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822" w:rsidRDefault="00C60573">
      <w:pPr>
        <w:kinsoku w:val="0"/>
        <w:overflowPunct w:val="0"/>
        <w:autoSpaceDE/>
        <w:autoSpaceDN/>
        <w:adjustRightInd/>
        <w:spacing w:line="272" w:lineRule="exact"/>
        <w:jc w:val="center"/>
        <w:textAlignment w:val="baseline"/>
        <w:rPr>
          <w:b/>
          <w:bCs/>
          <w:spacing w:val="7"/>
          <w:sz w:val="23"/>
          <w:szCs w:val="23"/>
          <w:lang w:val="es-ES" w:eastAsia="es-ES"/>
        </w:rPr>
      </w:pPr>
      <w:bookmarkStart w:id="0" w:name="_GoBack"/>
      <w:bookmarkEnd w:id="0"/>
      <w:r>
        <w:rPr>
          <w:b/>
          <w:bCs/>
          <w:spacing w:val="7"/>
          <w:sz w:val="23"/>
          <w:szCs w:val="23"/>
          <w:lang w:val="es-ES" w:eastAsia="es-ES"/>
        </w:rPr>
        <w:t>RESOLUCIÓN N. TAT-3219-2017</w:t>
      </w:r>
    </w:p>
    <w:p w:rsidR="00452822" w:rsidRDefault="00C60573">
      <w:pPr>
        <w:kinsoku w:val="0"/>
        <w:overflowPunct w:val="0"/>
        <w:autoSpaceDE/>
        <w:autoSpaceDN/>
        <w:adjustRightInd/>
        <w:spacing w:before="321" w:line="317"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veintidós minutos del dos de marzo el dos mil diecisiete.</w:t>
      </w:r>
    </w:p>
    <w:p w:rsidR="00452822" w:rsidRDefault="00C60573">
      <w:pPr>
        <w:kinsoku w:val="0"/>
        <w:overflowPunct w:val="0"/>
        <w:autoSpaceDE/>
        <w:autoSpaceDN/>
        <w:adjustRightInd/>
        <w:spacing w:before="310" w:line="319" w:lineRule="exact"/>
        <w:jc w:val="both"/>
        <w:textAlignment w:val="baseline"/>
        <w:rPr>
          <w:b/>
          <w:bCs/>
          <w:sz w:val="23"/>
          <w:szCs w:val="23"/>
          <w:lang w:val="es-ES" w:eastAsia="es-ES"/>
        </w:rPr>
      </w:pPr>
      <w:r>
        <w:rPr>
          <w:sz w:val="23"/>
          <w:szCs w:val="23"/>
          <w:lang w:val="es-ES" w:eastAsia="es-ES"/>
        </w:rPr>
        <w:t xml:space="preserve">Se conoce </w:t>
      </w:r>
      <w:r w:rsidRPr="00C60573">
        <w:rPr>
          <w:b/>
          <w:sz w:val="23"/>
          <w:szCs w:val="23"/>
          <w:lang w:val="es-ES" w:eastAsia="es-ES"/>
        </w:rPr>
        <w:t>RECURSO DE APELACIÓN EN SUBSIDIO</w:t>
      </w:r>
      <w:r>
        <w:rPr>
          <w:sz w:val="23"/>
          <w:szCs w:val="23"/>
          <w:lang w:val="es-ES" w:eastAsia="es-ES"/>
        </w:rPr>
        <w:t xml:space="preserve">, interpuesto por </w:t>
      </w:r>
      <w:r w:rsidRPr="00C60573">
        <w:rPr>
          <w:b/>
          <w:sz w:val="23"/>
          <w:szCs w:val="23"/>
          <w:lang w:val="es-ES" w:eastAsia="es-ES"/>
        </w:rPr>
        <w:t>H</w:t>
      </w:r>
      <w:r>
        <w:rPr>
          <w:b/>
          <w:sz w:val="23"/>
          <w:szCs w:val="23"/>
          <w:lang w:val="es-ES" w:eastAsia="es-ES"/>
        </w:rPr>
        <w:t>.V.O.</w:t>
      </w:r>
      <w:r>
        <w:rPr>
          <w:sz w:val="23"/>
          <w:szCs w:val="23"/>
          <w:lang w:val="es-ES" w:eastAsia="es-ES"/>
        </w:rPr>
        <w:t xml:space="preserve">, portador de la cédula de identidad número …; en contra del </w:t>
      </w:r>
      <w:r>
        <w:rPr>
          <w:b/>
          <w:bCs/>
          <w:sz w:val="23"/>
          <w:szCs w:val="23"/>
          <w:lang w:val="es-ES" w:eastAsia="es-ES"/>
        </w:rPr>
        <w:t xml:space="preserve">Artículo 7.7 de la Sesión Ordinaria 40-2016 del 18 de agosto del 2016, </w:t>
      </w:r>
      <w:r>
        <w:rPr>
          <w:sz w:val="23"/>
          <w:szCs w:val="23"/>
          <w:lang w:val="es-ES" w:eastAsia="es-ES"/>
        </w:rPr>
        <w:t xml:space="preserve">dictado por la Junta Directiva del Consejo de Transporte Público. </w:t>
      </w:r>
      <w:r>
        <w:rPr>
          <w:b/>
          <w:bCs/>
          <w:sz w:val="23"/>
          <w:szCs w:val="23"/>
          <w:lang w:val="es-ES" w:eastAsia="es-ES"/>
        </w:rPr>
        <w:t>Expediente administrativo N. TAT-166-16.</w:t>
      </w:r>
    </w:p>
    <w:p w:rsidR="00452822" w:rsidRDefault="00C60573">
      <w:pPr>
        <w:kinsoku w:val="0"/>
        <w:overflowPunct w:val="0"/>
        <w:autoSpaceDE/>
        <w:autoSpaceDN/>
        <w:adjustRightInd/>
        <w:spacing w:before="362" w:line="269" w:lineRule="exact"/>
        <w:jc w:val="center"/>
        <w:textAlignment w:val="baseline"/>
        <w:rPr>
          <w:b/>
          <w:bCs/>
          <w:spacing w:val="6"/>
          <w:sz w:val="23"/>
          <w:szCs w:val="23"/>
          <w:lang w:val="es-ES" w:eastAsia="es-ES"/>
        </w:rPr>
      </w:pPr>
      <w:r>
        <w:rPr>
          <w:b/>
          <w:bCs/>
          <w:spacing w:val="6"/>
          <w:sz w:val="23"/>
          <w:szCs w:val="23"/>
          <w:lang w:val="es-ES" w:eastAsia="es-ES"/>
        </w:rPr>
        <w:t>RESULTANDO</w:t>
      </w:r>
    </w:p>
    <w:p w:rsidR="00452822" w:rsidRDefault="00C60573">
      <w:pPr>
        <w:kinsoku w:val="0"/>
        <w:overflowPunct w:val="0"/>
        <w:autoSpaceDE/>
        <w:autoSpaceDN/>
        <w:adjustRightInd/>
        <w:spacing w:before="317" w:line="317" w:lineRule="exact"/>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mediante el </w:t>
      </w:r>
      <w:r>
        <w:rPr>
          <w:b/>
          <w:bCs/>
          <w:sz w:val="23"/>
          <w:szCs w:val="23"/>
          <w:lang w:val="es-ES" w:eastAsia="es-ES"/>
        </w:rPr>
        <w:t xml:space="preserve">Artículo 7.7 de la Sesión Ordinaria 40-2016 del 18 de agosto del 2016 </w:t>
      </w:r>
      <w:r>
        <w:rPr>
          <w:sz w:val="23"/>
          <w:szCs w:val="23"/>
          <w:lang w:val="es-ES" w:eastAsia="es-ES"/>
        </w:rPr>
        <w:t>dispuso lo siguiente:</w:t>
      </w:r>
    </w:p>
    <w:p w:rsidR="00452822" w:rsidRPr="00C60573" w:rsidRDefault="00C60573">
      <w:pPr>
        <w:kinsoku w:val="0"/>
        <w:overflowPunct w:val="0"/>
        <w:autoSpaceDE/>
        <w:autoSpaceDN/>
        <w:adjustRightInd/>
        <w:spacing w:before="282" w:line="250" w:lineRule="exact"/>
        <w:ind w:left="864"/>
        <w:jc w:val="both"/>
        <w:textAlignment w:val="baseline"/>
        <w:rPr>
          <w:b/>
          <w:spacing w:val="-13"/>
          <w:sz w:val="23"/>
          <w:szCs w:val="23"/>
          <w:lang w:val="es-ES" w:eastAsia="es-ES"/>
        </w:rPr>
      </w:pPr>
      <w:r w:rsidRPr="00C60573">
        <w:rPr>
          <w:b/>
          <w:spacing w:val="-13"/>
          <w:sz w:val="23"/>
          <w:szCs w:val="23"/>
          <w:lang w:val="es-ES" w:eastAsia="es-ES"/>
        </w:rPr>
        <w:t>CONSIDERANDO:</w:t>
      </w:r>
    </w:p>
    <w:p w:rsidR="00452822" w:rsidRDefault="00C60573">
      <w:pPr>
        <w:kinsoku w:val="0"/>
        <w:overflowPunct w:val="0"/>
        <w:autoSpaceDE/>
        <w:autoSpaceDN/>
        <w:adjustRightInd/>
        <w:spacing w:line="230" w:lineRule="exact"/>
        <w:ind w:left="864" w:right="864"/>
        <w:jc w:val="both"/>
        <w:textAlignment w:val="baseline"/>
        <w:rPr>
          <w:lang w:val="es-ES" w:eastAsia="es-ES"/>
        </w:rPr>
      </w:pPr>
      <w:r w:rsidRPr="00C60573">
        <w:rPr>
          <w:b/>
          <w:sz w:val="23"/>
          <w:szCs w:val="23"/>
          <w:lang w:val="es-ES" w:eastAsia="es-ES"/>
        </w:rPr>
        <w:t>ÚNICO:</w:t>
      </w:r>
      <w:r>
        <w:rPr>
          <w:sz w:val="23"/>
          <w:szCs w:val="23"/>
          <w:lang w:val="es-ES" w:eastAsia="es-ES"/>
        </w:rPr>
        <w:t xml:space="preserve"> </w:t>
      </w:r>
      <w:r>
        <w:rPr>
          <w:lang w:val="es-ES" w:eastAsia="es-ES"/>
        </w:rPr>
        <w:t xml:space="preserve">Este Órgano Colegiado procede analizar el oficio </w:t>
      </w:r>
      <w:r w:rsidRPr="00C60573">
        <w:rPr>
          <w:b/>
          <w:sz w:val="23"/>
          <w:szCs w:val="23"/>
          <w:lang w:val="es-ES" w:eastAsia="es-ES"/>
        </w:rPr>
        <w:t>DAJ 2016-002919</w:t>
      </w:r>
      <w:r>
        <w:rPr>
          <w:sz w:val="23"/>
          <w:szCs w:val="23"/>
          <w:lang w:val="es-ES" w:eastAsia="es-ES"/>
        </w:rPr>
        <w:t xml:space="preserve">, </w:t>
      </w:r>
      <w:r>
        <w:rPr>
          <w:lang w:val="es-ES" w:eastAsia="es-ES"/>
        </w:rPr>
        <w:t>referente a reforma al T</w:t>
      </w:r>
      <w:r>
        <w:rPr>
          <w:vertAlign w:val="subscript"/>
          <w:lang w:val="es-ES" w:eastAsia="es-ES"/>
        </w:rPr>
        <w:t>r</w:t>
      </w:r>
      <w:r>
        <w:rPr>
          <w:lang w:val="es-ES" w:eastAsia="es-ES"/>
        </w:rPr>
        <w:t xml:space="preserve">ansitorio </w:t>
      </w:r>
      <w:r>
        <w:rPr>
          <w:sz w:val="23"/>
          <w:szCs w:val="23"/>
          <w:lang w:val="es-ES" w:eastAsia="es-ES"/>
        </w:rPr>
        <w:t xml:space="preserve">X </w:t>
      </w:r>
      <w:r>
        <w:rPr>
          <w:lang w:val="es-ES" w:eastAsia="es-ES"/>
        </w:rPr>
        <w:t>de la Ley .N°796.9; misma que se efectúa por medio de la Ley N° 9306 mocionándose para acoger las recomendaciones contenidas en el oficio dicho, en un solo acto de votación, pero individualizando los efectos de cada acto administrativo, basados en los fundamentos, motivos y contenidos, desarrollados en los considerandos del mismo, el cual forma parte integral de esta acta.</w:t>
      </w:r>
    </w:p>
    <w:p w:rsidR="00452822" w:rsidRPr="00C60573" w:rsidRDefault="00C60573">
      <w:pPr>
        <w:kinsoku w:val="0"/>
        <w:overflowPunct w:val="0"/>
        <w:autoSpaceDE/>
        <w:autoSpaceDN/>
        <w:adjustRightInd/>
        <w:spacing w:before="200" w:line="274" w:lineRule="exact"/>
        <w:ind w:left="864"/>
        <w:textAlignment w:val="baseline"/>
        <w:rPr>
          <w:b/>
          <w:spacing w:val="-12"/>
          <w:sz w:val="23"/>
          <w:szCs w:val="23"/>
          <w:lang w:val="es-ES" w:eastAsia="es-ES"/>
        </w:rPr>
      </w:pPr>
      <w:r w:rsidRPr="00C60573">
        <w:rPr>
          <w:b/>
          <w:spacing w:val="-12"/>
          <w:sz w:val="23"/>
          <w:szCs w:val="23"/>
          <w:lang w:val="es-ES" w:eastAsia="es-ES"/>
        </w:rPr>
        <w:t>POR TANTO SE ACUERDA:</w:t>
      </w:r>
    </w:p>
    <w:p w:rsidR="00452822" w:rsidRDefault="00C60573">
      <w:pPr>
        <w:kinsoku w:val="0"/>
        <w:overflowPunct w:val="0"/>
        <w:autoSpaceDE/>
        <w:autoSpaceDN/>
        <w:adjustRightInd/>
        <w:spacing w:before="200" w:line="232" w:lineRule="exact"/>
        <w:ind w:left="864"/>
        <w:textAlignment w:val="baseline"/>
        <w:rPr>
          <w:lang w:val="es-ES" w:eastAsia="es-ES"/>
        </w:rPr>
      </w:pPr>
      <w:r>
        <w:rPr>
          <w:lang w:val="es-ES" w:eastAsia="es-ES"/>
        </w:rPr>
        <w:t>1. Aprobar, basados en los fundamentos, motivos y contenidos, desarrollados en los</w:t>
      </w:r>
    </w:p>
    <w:p w:rsidR="00452822" w:rsidRDefault="00C60573">
      <w:pPr>
        <w:kinsoku w:val="0"/>
        <w:overflowPunct w:val="0"/>
        <w:autoSpaceDE/>
        <w:autoSpaceDN/>
        <w:adjustRightInd/>
        <w:spacing w:before="2" w:line="227" w:lineRule="exact"/>
        <w:ind w:left="864" w:right="864"/>
        <w:jc w:val="both"/>
        <w:textAlignment w:val="baseline"/>
        <w:rPr>
          <w:lang w:val="es-ES" w:eastAsia="es-ES"/>
        </w:rPr>
      </w:pPr>
      <w:r>
        <w:rPr>
          <w:lang w:val="es-ES" w:eastAsia="es-ES"/>
        </w:rPr>
        <w:t xml:space="preserve">considerandos del oficio </w:t>
      </w:r>
      <w:r w:rsidRPr="00C60573">
        <w:rPr>
          <w:b/>
          <w:sz w:val="22"/>
          <w:szCs w:val="23"/>
          <w:lang w:val="es-ES" w:eastAsia="es-ES"/>
        </w:rPr>
        <w:t>DAJ 2016-002919</w:t>
      </w:r>
      <w:r>
        <w:rPr>
          <w:sz w:val="23"/>
          <w:szCs w:val="23"/>
          <w:lang w:val="es-ES" w:eastAsia="es-ES"/>
        </w:rPr>
        <w:t xml:space="preserve">, </w:t>
      </w:r>
      <w:r>
        <w:rPr>
          <w:lang w:val="es-ES" w:eastAsia="es-ES"/>
        </w:rPr>
        <w:t>todas las recomendaciones contenidas en el oficio dicho, el cual forma parte integral de este acuerdo.</w:t>
      </w:r>
    </w:p>
    <w:p w:rsidR="00452822" w:rsidRDefault="00C60573">
      <w:pPr>
        <w:kinsoku w:val="0"/>
        <w:overflowPunct w:val="0"/>
        <w:autoSpaceDE/>
        <w:autoSpaceDN/>
        <w:adjustRightInd/>
        <w:spacing w:before="29" w:line="232" w:lineRule="exact"/>
        <w:ind w:left="864"/>
        <w:textAlignment w:val="baseline"/>
        <w:rPr>
          <w:spacing w:val="-15"/>
          <w:lang w:val="es-ES" w:eastAsia="es-ES"/>
        </w:rPr>
      </w:pPr>
      <w:r>
        <w:rPr>
          <w:spacing w:val="-15"/>
          <w:lang w:val="es-ES" w:eastAsia="es-ES"/>
        </w:rPr>
        <w:t>(…)</w:t>
      </w:r>
    </w:p>
    <w:p w:rsidR="00452822" w:rsidRDefault="00C60573">
      <w:pPr>
        <w:kinsoku w:val="0"/>
        <w:overflowPunct w:val="0"/>
        <w:autoSpaceDE/>
        <w:autoSpaceDN/>
        <w:adjustRightInd/>
        <w:spacing w:before="199" w:line="226" w:lineRule="exact"/>
        <w:ind w:left="864" w:right="864"/>
        <w:jc w:val="both"/>
        <w:textAlignment w:val="baseline"/>
        <w:rPr>
          <w:lang w:val="es-ES" w:eastAsia="es-ES"/>
        </w:rPr>
      </w:pPr>
      <w:r>
        <w:rPr>
          <w:lang w:val="es-ES" w:eastAsia="es-ES"/>
        </w:rPr>
        <w:t>3. Rechazar a los siguientes solicitantes, el permiso de taxi conforme el Transitorio X de la Ley No. 7969, reformado mediante Ley No. 9306:</w:t>
      </w:r>
    </w:p>
    <w:p w:rsidR="00452822" w:rsidRDefault="00C60573">
      <w:pPr>
        <w:kinsoku w:val="0"/>
        <w:overflowPunct w:val="0"/>
        <w:autoSpaceDE/>
        <w:autoSpaceDN/>
        <w:adjustRightInd/>
        <w:spacing w:before="29" w:after="170" w:line="232" w:lineRule="exact"/>
        <w:ind w:left="864"/>
        <w:textAlignment w:val="baseline"/>
        <w:rPr>
          <w:spacing w:val="-13"/>
          <w:lang w:val="es-ES" w:eastAsia="es-ES"/>
        </w:rPr>
      </w:pPr>
      <w:r>
        <w:rPr>
          <w:spacing w:val="-13"/>
          <w:lang w:val="es-ES" w:eastAsia="es-ES"/>
        </w:rPr>
        <w:t>(...)</w:t>
      </w:r>
    </w:p>
    <w:tbl>
      <w:tblPr>
        <w:tblW w:w="0" w:type="auto"/>
        <w:tblInd w:w="658" w:type="dxa"/>
        <w:tblLayout w:type="fixed"/>
        <w:tblCellMar>
          <w:left w:w="0" w:type="dxa"/>
          <w:right w:w="0" w:type="dxa"/>
        </w:tblCellMar>
        <w:tblLook w:val="0000" w:firstRow="0" w:lastRow="0" w:firstColumn="0" w:lastColumn="0" w:noHBand="0" w:noVBand="0"/>
      </w:tblPr>
      <w:tblGrid>
        <w:gridCol w:w="1968"/>
        <w:gridCol w:w="1973"/>
        <w:gridCol w:w="1968"/>
        <w:gridCol w:w="1963"/>
      </w:tblGrid>
      <w:tr w:rsidR="00452822">
        <w:trPr>
          <w:trHeight w:hRule="exact" w:val="259"/>
        </w:trPr>
        <w:tc>
          <w:tcPr>
            <w:tcW w:w="1968" w:type="dxa"/>
            <w:tcBorders>
              <w:top w:val="single" w:sz="4" w:space="0" w:color="auto"/>
              <w:left w:val="single" w:sz="4" w:space="0" w:color="auto"/>
              <w:bottom w:val="single" w:sz="4" w:space="0" w:color="auto"/>
              <w:right w:val="single" w:sz="4" w:space="0" w:color="auto"/>
            </w:tcBorders>
            <w:vAlign w:val="center"/>
          </w:tcPr>
          <w:p w:rsidR="00452822" w:rsidRDefault="00C60573">
            <w:pPr>
              <w:kinsoku w:val="0"/>
              <w:overflowPunct w:val="0"/>
              <w:autoSpaceDE/>
              <w:autoSpaceDN/>
              <w:adjustRightInd/>
              <w:spacing w:line="254" w:lineRule="exact"/>
              <w:ind w:left="115"/>
              <w:textAlignment w:val="baseline"/>
              <w:rPr>
                <w:sz w:val="23"/>
                <w:szCs w:val="23"/>
                <w:lang w:val="es-ES" w:eastAsia="es-ES"/>
              </w:rPr>
            </w:pPr>
            <w:r>
              <w:rPr>
                <w:sz w:val="23"/>
                <w:szCs w:val="23"/>
                <w:lang w:val="es-ES" w:eastAsia="es-ES"/>
              </w:rPr>
              <w:t>Solicitante</w:t>
            </w:r>
          </w:p>
        </w:tc>
        <w:tc>
          <w:tcPr>
            <w:tcW w:w="1973" w:type="dxa"/>
            <w:tcBorders>
              <w:top w:val="single" w:sz="4" w:space="0" w:color="auto"/>
              <w:left w:val="single" w:sz="4" w:space="0" w:color="auto"/>
              <w:bottom w:val="single" w:sz="4" w:space="0" w:color="auto"/>
              <w:right w:val="single" w:sz="4" w:space="0" w:color="auto"/>
            </w:tcBorders>
            <w:vAlign w:val="center"/>
          </w:tcPr>
          <w:p w:rsidR="00452822" w:rsidRDefault="00C60573">
            <w:pPr>
              <w:kinsoku w:val="0"/>
              <w:overflowPunct w:val="0"/>
              <w:autoSpaceDE/>
              <w:autoSpaceDN/>
              <w:adjustRightInd/>
              <w:spacing w:line="254" w:lineRule="exact"/>
              <w:ind w:left="115"/>
              <w:textAlignment w:val="baseline"/>
              <w:rPr>
                <w:sz w:val="23"/>
                <w:szCs w:val="23"/>
                <w:lang w:val="es-ES" w:eastAsia="es-ES"/>
              </w:rPr>
            </w:pPr>
            <w:r>
              <w:rPr>
                <w:sz w:val="23"/>
                <w:szCs w:val="23"/>
                <w:lang w:val="es-ES" w:eastAsia="es-ES"/>
              </w:rPr>
              <w:t>Identificación</w:t>
            </w:r>
          </w:p>
        </w:tc>
        <w:tc>
          <w:tcPr>
            <w:tcW w:w="1968" w:type="dxa"/>
            <w:tcBorders>
              <w:top w:val="single" w:sz="4" w:space="0" w:color="auto"/>
              <w:left w:val="single" w:sz="4" w:space="0" w:color="auto"/>
              <w:bottom w:val="single" w:sz="4" w:space="0" w:color="auto"/>
              <w:right w:val="single" w:sz="4" w:space="0" w:color="auto"/>
            </w:tcBorders>
            <w:vAlign w:val="center"/>
          </w:tcPr>
          <w:p w:rsidR="00452822" w:rsidRDefault="00C60573">
            <w:pPr>
              <w:kinsoku w:val="0"/>
              <w:overflowPunct w:val="0"/>
              <w:autoSpaceDE/>
              <w:autoSpaceDN/>
              <w:adjustRightInd/>
              <w:spacing w:line="250" w:lineRule="exact"/>
              <w:ind w:left="110"/>
              <w:textAlignment w:val="baseline"/>
              <w:rPr>
                <w:sz w:val="23"/>
                <w:szCs w:val="23"/>
                <w:lang w:val="es-ES" w:eastAsia="es-ES"/>
              </w:rPr>
            </w:pPr>
            <w:r>
              <w:rPr>
                <w:sz w:val="23"/>
                <w:szCs w:val="23"/>
                <w:lang w:val="es-ES" w:eastAsia="es-ES"/>
              </w:rPr>
              <w:t>Estado</w:t>
            </w:r>
          </w:p>
        </w:tc>
        <w:tc>
          <w:tcPr>
            <w:tcW w:w="1963" w:type="dxa"/>
            <w:tcBorders>
              <w:top w:val="single" w:sz="4" w:space="0" w:color="auto"/>
              <w:left w:val="single" w:sz="4" w:space="0" w:color="auto"/>
              <w:bottom w:val="single" w:sz="4" w:space="0" w:color="auto"/>
              <w:right w:val="single" w:sz="4" w:space="0" w:color="auto"/>
            </w:tcBorders>
            <w:vAlign w:val="center"/>
          </w:tcPr>
          <w:p w:rsidR="00452822" w:rsidRDefault="00C60573">
            <w:pPr>
              <w:kinsoku w:val="0"/>
              <w:overflowPunct w:val="0"/>
              <w:autoSpaceDE/>
              <w:autoSpaceDN/>
              <w:adjustRightInd/>
              <w:spacing w:line="247" w:lineRule="exact"/>
              <w:ind w:left="105"/>
              <w:textAlignment w:val="baseline"/>
              <w:rPr>
                <w:sz w:val="23"/>
                <w:szCs w:val="23"/>
                <w:lang w:val="es-ES" w:eastAsia="es-ES"/>
              </w:rPr>
            </w:pPr>
            <w:r>
              <w:rPr>
                <w:sz w:val="23"/>
                <w:szCs w:val="23"/>
                <w:lang w:val="es-ES" w:eastAsia="es-ES"/>
              </w:rPr>
              <w:t>Motivo</w:t>
            </w:r>
          </w:p>
        </w:tc>
      </w:tr>
      <w:tr w:rsidR="00452822">
        <w:trPr>
          <w:trHeight w:hRule="exact" w:val="490"/>
        </w:trPr>
        <w:tc>
          <w:tcPr>
            <w:tcW w:w="1968" w:type="dxa"/>
            <w:tcBorders>
              <w:top w:val="single" w:sz="4" w:space="0" w:color="auto"/>
              <w:left w:val="single" w:sz="4" w:space="0" w:color="auto"/>
              <w:bottom w:val="single" w:sz="4" w:space="0" w:color="auto"/>
              <w:right w:val="single" w:sz="4" w:space="0" w:color="auto"/>
            </w:tcBorders>
          </w:tcPr>
          <w:p w:rsidR="00452822" w:rsidRDefault="00C60573" w:rsidP="00C60573">
            <w:pPr>
              <w:kinsoku w:val="0"/>
              <w:overflowPunct w:val="0"/>
              <w:autoSpaceDE/>
              <w:autoSpaceDN/>
              <w:adjustRightInd/>
              <w:spacing w:after="24" w:line="230" w:lineRule="exact"/>
              <w:ind w:left="108"/>
              <w:jc w:val="center"/>
              <w:textAlignment w:val="baseline"/>
              <w:rPr>
                <w:lang w:val="es-ES" w:eastAsia="es-ES"/>
              </w:rPr>
            </w:pPr>
            <w:r>
              <w:rPr>
                <w:lang w:val="es-ES" w:eastAsia="es-ES"/>
              </w:rPr>
              <w:t>H.V.O.</w:t>
            </w:r>
          </w:p>
        </w:tc>
        <w:tc>
          <w:tcPr>
            <w:tcW w:w="1973" w:type="dxa"/>
            <w:tcBorders>
              <w:top w:val="single" w:sz="4" w:space="0" w:color="auto"/>
              <w:left w:val="single" w:sz="4" w:space="0" w:color="auto"/>
              <w:bottom w:val="single" w:sz="4" w:space="0" w:color="auto"/>
              <w:right w:val="single" w:sz="4" w:space="0" w:color="auto"/>
            </w:tcBorders>
          </w:tcPr>
          <w:p w:rsidR="00452822" w:rsidRDefault="00C60573" w:rsidP="00C60573">
            <w:pPr>
              <w:kinsoku w:val="0"/>
              <w:overflowPunct w:val="0"/>
              <w:autoSpaceDE/>
              <w:autoSpaceDN/>
              <w:adjustRightInd/>
              <w:spacing w:after="251" w:line="232" w:lineRule="exact"/>
              <w:ind w:firstLine="75"/>
              <w:jc w:val="center"/>
              <w:textAlignment w:val="baseline"/>
              <w:rPr>
                <w:lang w:val="es-ES" w:eastAsia="es-ES"/>
              </w:rPr>
            </w:pPr>
            <w:r>
              <w:rPr>
                <w:lang w:val="es-ES" w:eastAsia="es-ES"/>
              </w:rPr>
              <w:t>…</w:t>
            </w:r>
          </w:p>
        </w:tc>
        <w:tc>
          <w:tcPr>
            <w:tcW w:w="1968" w:type="dxa"/>
            <w:tcBorders>
              <w:top w:val="single" w:sz="4" w:space="0" w:color="auto"/>
              <w:left w:val="single" w:sz="4" w:space="0" w:color="auto"/>
              <w:bottom w:val="single" w:sz="4" w:space="0" w:color="auto"/>
              <w:right w:val="single" w:sz="4" w:space="0" w:color="auto"/>
            </w:tcBorders>
          </w:tcPr>
          <w:p w:rsidR="00452822" w:rsidRDefault="00C60573">
            <w:pPr>
              <w:kinsoku w:val="0"/>
              <w:overflowPunct w:val="0"/>
              <w:autoSpaceDE/>
              <w:autoSpaceDN/>
              <w:adjustRightInd/>
              <w:spacing w:after="245" w:line="232" w:lineRule="exact"/>
              <w:ind w:left="110"/>
              <w:textAlignment w:val="baseline"/>
              <w:rPr>
                <w:lang w:val="es-ES" w:eastAsia="es-ES"/>
              </w:rPr>
            </w:pPr>
            <w:r>
              <w:rPr>
                <w:lang w:val="es-ES" w:eastAsia="es-ES"/>
              </w:rPr>
              <w:t>REPROBADO</w:t>
            </w:r>
          </w:p>
        </w:tc>
        <w:tc>
          <w:tcPr>
            <w:tcW w:w="1963" w:type="dxa"/>
            <w:tcBorders>
              <w:top w:val="single" w:sz="4" w:space="0" w:color="auto"/>
              <w:left w:val="single" w:sz="4" w:space="0" w:color="auto"/>
              <w:bottom w:val="single" w:sz="4" w:space="0" w:color="auto"/>
              <w:right w:val="single" w:sz="4" w:space="0" w:color="auto"/>
            </w:tcBorders>
          </w:tcPr>
          <w:p w:rsidR="00452822" w:rsidRDefault="00C60573">
            <w:pPr>
              <w:kinsoku w:val="0"/>
              <w:overflowPunct w:val="0"/>
              <w:autoSpaceDE/>
              <w:autoSpaceDN/>
              <w:adjustRightInd/>
              <w:spacing w:after="5" w:line="232" w:lineRule="exact"/>
              <w:ind w:left="108"/>
              <w:textAlignment w:val="baseline"/>
              <w:rPr>
                <w:lang w:val="es-ES" w:eastAsia="es-ES"/>
              </w:rPr>
            </w:pPr>
            <w:r>
              <w:rPr>
                <w:lang w:val="es-ES" w:eastAsia="es-ES"/>
              </w:rPr>
              <w:t>NO CUMPLIÓ CON LA PREVENCIÓN</w:t>
            </w:r>
          </w:p>
        </w:tc>
      </w:tr>
    </w:tbl>
    <w:p w:rsidR="00452822" w:rsidRDefault="00C60573">
      <w:pPr>
        <w:kinsoku w:val="0"/>
        <w:overflowPunct w:val="0"/>
        <w:autoSpaceDE/>
        <w:autoSpaceDN/>
        <w:adjustRightInd/>
        <w:spacing w:line="232" w:lineRule="exact"/>
        <w:ind w:left="864"/>
        <w:textAlignment w:val="baseline"/>
        <w:rPr>
          <w:lang w:val="es-ES" w:eastAsia="es-ES"/>
        </w:rPr>
      </w:pPr>
      <w:r>
        <w:rPr>
          <w:lang w:val="es-ES" w:eastAsia="es-ES"/>
        </w:rPr>
        <w:t>(...)" (Léanse los folios del 12 al 16 del expediente TAT-166-16)</w:t>
      </w:r>
    </w:p>
    <w:p w:rsidR="00452822" w:rsidRPr="00C60573" w:rsidRDefault="00452822" w:rsidP="00C60573">
      <w:pPr>
        <w:kinsoku w:val="0"/>
        <w:overflowPunct w:val="0"/>
        <w:autoSpaceDE/>
        <w:autoSpaceDN/>
        <w:adjustRightInd/>
        <w:spacing w:line="262" w:lineRule="exact"/>
        <w:textAlignment w:val="baseline"/>
        <w:rPr>
          <w:sz w:val="23"/>
          <w:szCs w:val="23"/>
          <w:lang w:val="es-ES" w:eastAsia="es-ES"/>
        </w:rPr>
        <w:sectPr w:rsidR="00452822" w:rsidRPr="00C60573">
          <w:pgSz w:w="12288" w:h="15725"/>
          <w:pgMar w:top="1720" w:right="1617" w:bottom="409" w:left="1771" w:header="720" w:footer="720" w:gutter="0"/>
          <w:cols w:space="720"/>
          <w:noEndnote/>
        </w:sectPr>
      </w:pPr>
    </w:p>
    <w:p w:rsidR="00452822" w:rsidRDefault="00C60573">
      <w:pPr>
        <w:kinsoku w:val="0"/>
        <w:overflowPunct w:val="0"/>
        <w:autoSpaceDE/>
        <w:autoSpaceDN/>
        <w:adjustRightInd/>
        <w:spacing w:before="38" w:line="303" w:lineRule="exact"/>
        <w:jc w:val="both"/>
        <w:textAlignment w:val="baseline"/>
        <w:rPr>
          <w:sz w:val="24"/>
          <w:szCs w:val="24"/>
          <w:lang w:val="es-ES" w:eastAsia="es-ES"/>
        </w:rPr>
      </w:pPr>
      <w:r>
        <w:rPr>
          <w:sz w:val="24"/>
          <w:szCs w:val="24"/>
          <w:lang w:val="es-ES" w:eastAsia="es-ES"/>
        </w:rPr>
        <w:lastRenderedPageBreak/>
        <w:t xml:space="preserve">El acuerdo fue notificado el </w:t>
      </w:r>
      <w:r>
        <w:rPr>
          <w:b/>
          <w:bCs/>
          <w:sz w:val="24"/>
          <w:szCs w:val="24"/>
          <w:lang w:val="es-ES" w:eastAsia="es-ES"/>
        </w:rPr>
        <w:t xml:space="preserve">lunes 22 de agosto del 2016, </w:t>
      </w:r>
      <w:r>
        <w:rPr>
          <w:sz w:val="24"/>
          <w:szCs w:val="24"/>
          <w:lang w:val="es-ES" w:eastAsia="es-ES"/>
        </w:rPr>
        <w:t>vía correo electrónico. (Léase el folio 17 de expediente TAT-166-16)</w:t>
      </w:r>
    </w:p>
    <w:p w:rsidR="00452822" w:rsidRDefault="00C60573">
      <w:pPr>
        <w:kinsoku w:val="0"/>
        <w:overflowPunct w:val="0"/>
        <w:autoSpaceDE/>
        <w:autoSpaceDN/>
        <w:adjustRightInd/>
        <w:spacing w:before="366" w:line="316" w:lineRule="exact"/>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El 29 de agosto del 2016, el recurrente interpone sus formales recursos de revocatoria con apelación en subsidio contra lo determinado en el </w:t>
      </w:r>
      <w:r>
        <w:rPr>
          <w:b/>
          <w:bCs/>
          <w:sz w:val="24"/>
          <w:szCs w:val="24"/>
          <w:lang w:val="es-ES" w:eastAsia="es-ES"/>
        </w:rPr>
        <w:t xml:space="preserve">Artículo 7.7 de la Sesión Ordinaria 40-2016 del 18 de agosto del 2016, </w:t>
      </w:r>
      <w:r>
        <w:rPr>
          <w:sz w:val="24"/>
          <w:szCs w:val="24"/>
          <w:lang w:val="es-ES" w:eastAsia="es-ES"/>
        </w:rPr>
        <w:t>dictado por la Junta Directiva del Consejo de Transporte Público, expresando en resumen lo siguiente:</w:t>
      </w:r>
    </w:p>
    <w:p w:rsidR="00452822" w:rsidRDefault="00C60573">
      <w:pPr>
        <w:numPr>
          <w:ilvl w:val="0"/>
          <w:numId w:val="1"/>
        </w:numPr>
        <w:kinsoku w:val="0"/>
        <w:overflowPunct w:val="0"/>
        <w:autoSpaceDE/>
        <w:autoSpaceDN/>
        <w:adjustRightInd/>
        <w:spacing w:before="320" w:line="316" w:lineRule="exact"/>
        <w:jc w:val="both"/>
        <w:textAlignment w:val="baseline"/>
        <w:rPr>
          <w:sz w:val="24"/>
          <w:szCs w:val="24"/>
          <w:lang w:val="es-ES" w:eastAsia="es-ES"/>
        </w:rPr>
      </w:pPr>
      <w:r>
        <w:rPr>
          <w:sz w:val="24"/>
          <w:szCs w:val="24"/>
          <w:lang w:val="es-ES" w:eastAsia="es-ES"/>
        </w:rPr>
        <w:t>Que presentó solicitud de otorgamiento de permiso de taxi, al amparo del Transitorio X de la Ley 7969, cumpliendo todos los requisitos exigidos.</w:t>
      </w:r>
    </w:p>
    <w:p w:rsidR="00452822" w:rsidRDefault="00C60573">
      <w:pPr>
        <w:numPr>
          <w:ilvl w:val="0"/>
          <w:numId w:val="1"/>
        </w:numPr>
        <w:kinsoku w:val="0"/>
        <w:overflowPunct w:val="0"/>
        <w:autoSpaceDE/>
        <w:autoSpaceDN/>
        <w:adjustRightInd/>
        <w:spacing w:before="4" w:line="316" w:lineRule="exact"/>
        <w:jc w:val="both"/>
        <w:textAlignment w:val="baseline"/>
        <w:rPr>
          <w:spacing w:val="1"/>
          <w:sz w:val="24"/>
          <w:szCs w:val="24"/>
          <w:lang w:val="es-ES" w:eastAsia="es-ES"/>
        </w:rPr>
      </w:pPr>
      <w:r>
        <w:rPr>
          <w:spacing w:val="1"/>
          <w:sz w:val="24"/>
          <w:szCs w:val="24"/>
          <w:lang w:val="es-ES" w:eastAsia="es-ES"/>
        </w:rPr>
        <w:t xml:space="preserve">Que el 13 de julio de 2016, se le notifica el oficio 2016-2622 en donde le solicitaban estar al día con las obligaciones obrero patronales, e indica que desde hace varios días, venía solicitando un arreglo de pago con la CCSS, que no le habían concedido, sino que hasta que vieron que iba a perder la concesión con el acuerdo </w:t>
      </w:r>
      <w:r>
        <w:rPr>
          <w:b/>
          <w:bCs/>
          <w:spacing w:val="1"/>
          <w:sz w:val="24"/>
          <w:szCs w:val="24"/>
          <w:lang w:val="es-ES" w:eastAsia="es-ES"/>
        </w:rPr>
        <w:t xml:space="preserve">Artículo 7.7 de la Sesión Ordinaria 40-2016 del 18 de agosto del 2016 </w:t>
      </w:r>
      <w:r>
        <w:rPr>
          <w:spacing w:val="1"/>
          <w:sz w:val="24"/>
          <w:szCs w:val="24"/>
          <w:lang w:val="es-ES" w:eastAsia="es-ES"/>
        </w:rPr>
        <w:t>que procedieron hacerlo.</w:t>
      </w:r>
    </w:p>
    <w:p w:rsidR="00452822" w:rsidRDefault="00C60573">
      <w:pPr>
        <w:numPr>
          <w:ilvl w:val="0"/>
          <w:numId w:val="1"/>
        </w:numPr>
        <w:kinsoku w:val="0"/>
        <w:overflowPunct w:val="0"/>
        <w:autoSpaceDE/>
        <w:autoSpaceDN/>
        <w:adjustRightInd/>
        <w:spacing w:before="43" w:line="272" w:lineRule="exact"/>
        <w:jc w:val="both"/>
        <w:textAlignment w:val="baseline"/>
        <w:rPr>
          <w:sz w:val="24"/>
          <w:szCs w:val="24"/>
          <w:lang w:val="es-ES" w:eastAsia="es-ES"/>
        </w:rPr>
      </w:pPr>
      <w:r>
        <w:rPr>
          <w:sz w:val="24"/>
          <w:szCs w:val="24"/>
          <w:lang w:val="es-ES" w:eastAsia="es-ES"/>
        </w:rPr>
        <w:t>Indica que anexa copia de arreglo con la CCSS.</w:t>
      </w:r>
    </w:p>
    <w:p w:rsidR="00452822" w:rsidRDefault="00C60573">
      <w:pPr>
        <w:numPr>
          <w:ilvl w:val="0"/>
          <w:numId w:val="1"/>
        </w:numPr>
        <w:kinsoku w:val="0"/>
        <w:overflowPunct w:val="0"/>
        <w:autoSpaceDE/>
        <w:autoSpaceDN/>
        <w:adjustRightInd/>
        <w:spacing w:line="315" w:lineRule="exact"/>
        <w:jc w:val="both"/>
        <w:textAlignment w:val="baseline"/>
        <w:rPr>
          <w:sz w:val="24"/>
          <w:szCs w:val="24"/>
          <w:lang w:val="es-ES" w:eastAsia="es-ES"/>
        </w:rPr>
      </w:pPr>
      <w:r>
        <w:rPr>
          <w:sz w:val="24"/>
          <w:szCs w:val="24"/>
          <w:lang w:val="es-ES" w:eastAsia="es-ES"/>
        </w:rPr>
        <w:t>Solicita se declare con lugar el recurso y se proceda a efectuar un nuevo análisis de su situación jurídica, pues ha demostrado tener los requisitos para calificar como adjudicatario. (Léanse los folios 9 y 10 del expediente)</w:t>
      </w:r>
    </w:p>
    <w:p w:rsidR="00452822" w:rsidRDefault="00C60573">
      <w:pPr>
        <w:tabs>
          <w:tab w:val="right" w:pos="8856"/>
        </w:tabs>
        <w:kinsoku w:val="0"/>
        <w:overflowPunct w:val="0"/>
        <w:autoSpaceDE/>
        <w:autoSpaceDN/>
        <w:adjustRightInd/>
        <w:spacing w:before="388" w:line="272" w:lineRule="exact"/>
        <w:textAlignment w:val="baseline"/>
        <w:rPr>
          <w:b/>
          <w:bCs/>
          <w:sz w:val="24"/>
          <w:szCs w:val="24"/>
          <w:lang w:val="es-ES" w:eastAsia="es-ES"/>
        </w:rPr>
      </w:pPr>
      <w:r>
        <w:rPr>
          <w:b/>
          <w:bCs/>
          <w:sz w:val="24"/>
          <w:szCs w:val="24"/>
          <w:lang w:val="es-ES" w:eastAsia="es-ES"/>
        </w:rPr>
        <w:t>TERCERO. -</w:t>
      </w:r>
      <w:r>
        <w:rPr>
          <w:b/>
          <w:bCs/>
          <w:sz w:val="24"/>
          <w:szCs w:val="24"/>
          <w:lang w:val="es-ES" w:eastAsia="es-ES"/>
        </w:rPr>
        <w:tab/>
      </w:r>
      <w:r>
        <w:rPr>
          <w:sz w:val="24"/>
          <w:szCs w:val="24"/>
          <w:lang w:val="es-ES" w:eastAsia="es-ES"/>
        </w:rPr>
        <w:t xml:space="preserve">La Junta Directiva del Consejo de Transporte Público en el </w:t>
      </w:r>
      <w:r>
        <w:rPr>
          <w:b/>
          <w:bCs/>
          <w:sz w:val="24"/>
          <w:szCs w:val="24"/>
          <w:lang w:val="es-ES" w:eastAsia="es-ES"/>
        </w:rPr>
        <w:t>Artículo</w:t>
      </w:r>
    </w:p>
    <w:p w:rsidR="00452822" w:rsidRDefault="00C60573">
      <w:pPr>
        <w:kinsoku w:val="0"/>
        <w:overflowPunct w:val="0"/>
        <w:autoSpaceDE/>
        <w:autoSpaceDN/>
        <w:adjustRightInd/>
        <w:spacing w:before="6" w:line="316" w:lineRule="exact"/>
        <w:jc w:val="both"/>
        <w:textAlignment w:val="baseline"/>
        <w:rPr>
          <w:spacing w:val="2"/>
          <w:sz w:val="24"/>
          <w:szCs w:val="24"/>
          <w:lang w:val="es-ES" w:eastAsia="es-ES"/>
        </w:rPr>
      </w:pPr>
      <w:r>
        <w:rPr>
          <w:b/>
          <w:bCs/>
          <w:spacing w:val="2"/>
          <w:sz w:val="24"/>
          <w:szCs w:val="24"/>
          <w:lang w:val="es-ES" w:eastAsia="es-ES"/>
        </w:rPr>
        <w:t xml:space="preserve">7.11.5 de la Sesión Ordinaria 56-2016 el 9 de noviembre del 2016, </w:t>
      </w:r>
      <w:r>
        <w:rPr>
          <w:spacing w:val="2"/>
          <w:sz w:val="24"/>
          <w:szCs w:val="24"/>
          <w:lang w:val="es-ES" w:eastAsia="es-ES"/>
        </w:rPr>
        <w:t>conoce el informe DAJ-2016-3697 del 2 de noviembre del 2016, emitido por la Dirección de Asuntos Jurídicos, acoge las recomendaciones y resuelve rechazar el recurso de revocatoria y nulidad presentada, debido a que el recurrente no cumplió con la totalidad de los requisitos, la prevención tampoco fue cumplida en tiempo, concluyendo que resulta improcedente realizar un nuevo análisis de su situación, pues crearía una desigualdad con los demás participantes en el proceso del Transitorio X, que cumplieron en el plazo con los requisitos solicitados, ya que el señor V.O., no demostró dentro del plazo legal, cumplir con el requisito de estar al día con sus obligaciones obrero patronales, estimándose que su solicitud fue debidamente rechazada. (Léanse los folios del 1 al 7 del expediente TAT-166-16)</w:t>
      </w:r>
    </w:p>
    <w:p w:rsidR="00452822" w:rsidRDefault="00C60573">
      <w:pPr>
        <w:kinsoku w:val="0"/>
        <w:overflowPunct w:val="0"/>
        <w:autoSpaceDE/>
        <w:autoSpaceDN/>
        <w:adjustRightInd/>
        <w:spacing w:before="310" w:line="326" w:lineRule="exact"/>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11 de noviembre del 2016, </w:t>
      </w:r>
      <w:r>
        <w:rPr>
          <w:sz w:val="24"/>
          <w:szCs w:val="24"/>
          <w:lang w:val="es-ES" w:eastAsia="es-ES"/>
        </w:rPr>
        <w:t>vía correo electrónico. (Léase el folio 2 del expediente TAT-166-16)</w:t>
      </w:r>
    </w:p>
    <w:p w:rsidR="00452822" w:rsidRDefault="00452822">
      <w:pPr>
        <w:widowControl/>
        <w:rPr>
          <w:sz w:val="24"/>
          <w:szCs w:val="24"/>
        </w:rPr>
        <w:sectPr w:rsidR="00452822">
          <w:pgSz w:w="12288" w:h="15725"/>
          <w:pgMar w:top="1540" w:right="1665" w:bottom="589" w:left="1723" w:header="720" w:footer="720" w:gutter="0"/>
          <w:cols w:space="720"/>
          <w:noEndnote/>
        </w:sectPr>
      </w:pPr>
    </w:p>
    <w:p w:rsidR="00452822" w:rsidRDefault="00C60573">
      <w:pPr>
        <w:kinsoku w:val="0"/>
        <w:overflowPunct w:val="0"/>
        <w:autoSpaceDE/>
        <w:autoSpaceDN/>
        <w:adjustRightInd/>
        <w:spacing w:line="307" w:lineRule="exact"/>
        <w:jc w:val="both"/>
        <w:textAlignment w:val="baseline"/>
        <w:rPr>
          <w:sz w:val="24"/>
          <w:szCs w:val="24"/>
          <w:lang w:val="es-ES" w:eastAsia="es-ES"/>
        </w:rPr>
      </w:pPr>
      <w:r>
        <w:rPr>
          <w:b/>
          <w:bCs/>
          <w:sz w:val="24"/>
          <w:szCs w:val="24"/>
          <w:lang w:val="es-ES" w:eastAsia="es-ES"/>
        </w:rPr>
        <w:lastRenderedPageBreak/>
        <w:t xml:space="preserve">CUARTO. - </w:t>
      </w:r>
      <w:r>
        <w:rPr>
          <w:sz w:val="24"/>
          <w:szCs w:val="24"/>
          <w:lang w:val="es-ES" w:eastAsia="es-ES"/>
        </w:rPr>
        <w:t>El Tribunal Administrativo de Transporte, mediante la Prevención de las ocho horas con veinticinco minutos del dieciocho de noviembre del dos mil dieciséis; previene al recurrente para que aporte:</w:t>
      </w:r>
    </w:p>
    <w:p w:rsidR="00452822" w:rsidRDefault="00C60573">
      <w:pPr>
        <w:numPr>
          <w:ilvl w:val="0"/>
          <w:numId w:val="2"/>
        </w:numPr>
        <w:kinsoku w:val="0"/>
        <w:overflowPunct w:val="0"/>
        <w:autoSpaceDE/>
        <w:autoSpaceDN/>
        <w:adjustRightInd/>
        <w:spacing w:before="370" w:line="238" w:lineRule="exact"/>
        <w:textAlignment w:val="baseline"/>
        <w:rPr>
          <w:spacing w:val="8"/>
          <w:sz w:val="19"/>
          <w:szCs w:val="19"/>
          <w:lang w:val="es-ES" w:eastAsia="es-ES"/>
        </w:rPr>
      </w:pPr>
      <w:r>
        <w:rPr>
          <w:spacing w:val="8"/>
          <w:sz w:val="19"/>
          <w:szCs w:val="19"/>
          <w:lang w:val="es-ES" w:eastAsia="es-ES"/>
        </w:rPr>
        <w:t xml:space="preserve">Copia </w:t>
      </w:r>
      <w:r>
        <w:rPr>
          <w:spacing w:val="8"/>
          <w:sz w:val="19"/>
          <w:szCs w:val="19"/>
          <w:u w:val="single"/>
          <w:lang w:val="es-ES" w:eastAsia="es-ES"/>
        </w:rPr>
        <w:t>certificada</w:t>
      </w:r>
      <w:r>
        <w:rPr>
          <w:spacing w:val="8"/>
          <w:sz w:val="19"/>
          <w:szCs w:val="19"/>
          <w:lang w:val="es-ES" w:eastAsia="es-ES"/>
        </w:rPr>
        <w:t xml:space="preserve"> del arreglo de pago con la Caja Costarricense de Seguro Social.</w:t>
      </w:r>
    </w:p>
    <w:p w:rsidR="00452822" w:rsidRDefault="00C60573">
      <w:pPr>
        <w:numPr>
          <w:ilvl w:val="0"/>
          <w:numId w:val="2"/>
        </w:numPr>
        <w:kinsoku w:val="0"/>
        <w:overflowPunct w:val="0"/>
        <w:autoSpaceDE/>
        <w:autoSpaceDN/>
        <w:adjustRightInd/>
        <w:spacing w:before="5" w:line="237" w:lineRule="exact"/>
        <w:textAlignment w:val="baseline"/>
        <w:rPr>
          <w:sz w:val="19"/>
          <w:szCs w:val="19"/>
          <w:lang w:val="es-ES" w:eastAsia="es-ES"/>
        </w:rPr>
      </w:pPr>
      <w:r>
        <w:rPr>
          <w:sz w:val="19"/>
          <w:szCs w:val="19"/>
          <w:lang w:val="es-ES" w:eastAsia="es-ES"/>
        </w:rPr>
        <w:t>Copia del recibido del documento en el que comunica al Consejo de Transporte Público, el arreglo de pago con Caja Costarricense de Seguro Social.</w:t>
      </w:r>
    </w:p>
    <w:p w:rsidR="00452822" w:rsidRDefault="00C60573">
      <w:pPr>
        <w:kinsoku w:val="0"/>
        <w:overflowPunct w:val="0"/>
        <w:autoSpaceDE/>
        <w:autoSpaceDN/>
        <w:adjustRightInd/>
        <w:spacing w:before="216" w:line="309" w:lineRule="exact"/>
        <w:jc w:val="both"/>
        <w:textAlignment w:val="baseline"/>
        <w:rPr>
          <w:sz w:val="24"/>
          <w:szCs w:val="24"/>
          <w:lang w:val="es-ES" w:eastAsia="es-ES"/>
        </w:rPr>
      </w:pPr>
      <w:r>
        <w:rPr>
          <w:sz w:val="24"/>
          <w:szCs w:val="24"/>
          <w:lang w:val="es-ES" w:eastAsia="es-ES"/>
        </w:rPr>
        <w:t xml:space="preserve">La Prevención que fue notificada al medio señalado el día </w:t>
      </w:r>
      <w:r>
        <w:rPr>
          <w:b/>
          <w:bCs/>
          <w:sz w:val="24"/>
          <w:szCs w:val="24"/>
          <w:lang w:val="es-ES" w:eastAsia="es-ES"/>
        </w:rPr>
        <w:t xml:space="preserve">21 de noviembre del 2016. </w:t>
      </w:r>
      <w:r>
        <w:rPr>
          <w:sz w:val="24"/>
          <w:szCs w:val="24"/>
          <w:lang w:val="es-ES" w:eastAsia="es-ES"/>
        </w:rPr>
        <w:t>(Léanse los folios 31 y 32 del expediente TAT-166-16)</w:t>
      </w:r>
    </w:p>
    <w:p w:rsidR="00452822" w:rsidRDefault="00C60573">
      <w:pPr>
        <w:kinsoku w:val="0"/>
        <w:overflowPunct w:val="0"/>
        <w:autoSpaceDE/>
        <w:autoSpaceDN/>
        <w:adjustRightInd/>
        <w:spacing w:before="332" w:line="309" w:lineRule="exact"/>
        <w:jc w:val="both"/>
        <w:textAlignment w:val="baseline"/>
        <w:rPr>
          <w:sz w:val="24"/>
          <w:szCs w:val="24"/>
          <w:lang w:val="es-ES" w:eastAsia="es-ES"/>
        </w:rPr>
      </w:pPr>
      <w:r>
        <w:rPr>
          <w:b/>
          <w:bCs/>
          <w:sz w:val="24"/>
          <w:szCs w:val="24"/>
          <w:lang w:val="es-ES" w:eastAsia="es-ES"/>
        </w:rPr>
        <w:t xml:space="preserve">QUINTO. - </w:t>
      </w:r>
      <w:r>
        <w:rPr>
          <w:sz w:val="24"/>
          <w:szCs w:val="24"/>
          <w:lang w:val="es-ES" w:eastAsia="es-ES"/>
        </w:rPr>
        <w:t xml:space="preserve">El </w:t>
      </w:r>
      <w:r>
        <w:rPr>
          <w:b/>
          <w:bCs/>
          <w:sz w:val="24"/>
          <w:szCs w:val="24"/>
          <w:lang w:val="es-ES" w:eastAsia="es-ES"/>
        </w:rPr>
        <w:t xml:space="preserve">6 de diciembre del 2016, </w:t>
      </w:r>
      <w:r>
        <w:rPr>
          <w:sz w:val="24"/>
          <w:szCs w:val="24"/>
          <w:lang w:val="es-ES" w:eastAsia="es-ES"/>
        </w:rPr>
        <w:t>el recurrente responde la Prevención, indicando lo siguiente:</w:t>
      </w:r>
    </w:p>
    <w:p w:rsidR="00452822" w:rsidRDefault="00C60573">
      <w:pPr>
        <w:kinsoku w:val="0"/>
        <w:overflowPunct w:val="0"/>
        <w:autoSpaceDE/>
        <w:autoSpaceDN/>
        <w:adjustRightInd/>
        <w:spacing w:before="184" w:line="306" w:lineRule="exact"/>
        <w:ind w:left="936"/>
        <w:textAlignment w:val="baseline"/>
        <w:rPr>
          <w:spacing w:val="8"/>
          <w:sz w:val="19"/>
          <w:szCs w:val="19"/>
          <w:lang w:val="es-ES" w:eastAsia="es-ES"/>
        </w:rPr>
      </w:pPr>
      <w:r>
        <w:rPr>
          <w:spacing w:val="8"/>
          <w:sz w:val="19"/>
          <w:szCs w:val="19"/>
          <w:lang w:val="es-ES" w:eastAsia="es-ES"/>
        </w:rPr>
        <w:t>“(..)</w:t>
      </w:r>
    </w:p>
    <w:p w:rsidR="00452822" w:rsidRDefault="00C60573">
      <w:pPr>
        <w:numPr>
          <w:ilvl w:val="0"/>
          <w:numId w:val="3"/>
        </w:numPr>
        <w:kinsoku w:val="0"/>
        <w:overflowPunct w:val="0"/>
        <w:autoSpaceDE/>
        <w:autoSpaceDN/>
        <w:adjustRightInd/>
        <w:spacing w:before="26" w:line="229" w:lineRule="exact"/>
        <w:ind w:right="864"/>
        <w:jc w:val="both"/>
        <w:textAlignment w:val="baseline"/>
        <w:rPr>
          <w:spacing w:val="4"/>
          <w:sz w:val="19"/>
          <w:szCs w:val="19"/>
          <w:u w:val="single"/>
          <w:lang w:val="es-ES" w:eastAsia="es-ES"/>
        </w:rPr>
      </w:pPr>
      <w:r>
        <w:rPr>
          <w:spacing w:val="4"/>
          <w:sz w:val="19"/>
          <w:szCs w:val="19"/>
          <w:u w:val="single"/>
          <w:lang w:val="es-ES" w:eastAsia="es-ES"/>
        </w:rPr>
        <w:t xml:space="preserve">Adjunto Certificación de estar al día con la Caja Costarricense de Seguro Social, que es el único documento que pude adquirir, luego de haber solicitado el arreglo de pago, por cuanto aducen que los documentos presentados, son propiedad exclusiva de la Institución, y que lo que interesa es ESTAR AL DÍA CON LAS OBLIGACIONES  PATRONALES, que no pueden otorgar ningún otro documento. </w:t>
      </w:r>
    </w:p>
    <w:p w:rsidR="00452822" w:rsidRDefault="00C60573">
      <w:pPr>
        <w:numPr>
          <w:ilvl w:val="0"/>
          <w:numId w:val="4"/>
        </w:numPr>
        <w:kinsoku w:val="0"/>
        <w:overflowPunct w:val="0"/>
        <w:autoSpaceDE/>
        <w:autoSpaceDN/>
        <w:adjustRightInd/>
        <w:spacing w:before="234" w:line="228" w:lineRule="exact"/>
        <w:ind w:right="864"/>
        <w:jc w:val="both"/>
        <w:textAlignment w:val="baseline"/>
        <w:rPr>
          <w:sz w:val="19"/>
          <w:szCs w:val="19"/>
          <w:lang w:val="es-ES" w:eastAsia="es-ES"/>
        </w:rPr>
      </w:pPr>
      <w:r>
        <w:rPr>
          <w:sz w:val="19"/>
          <w:szCs w:val="19"/>
          <w:lang w:val="es-ES" w:eastAsia="es-ES"/>
        </w:rPr>
        <w:t>Que no tengo documento alguno ya que como antes mencione antes, ellos se los dejan en el expediente y no entregan ninguna copia por más que insista. Por lo tanto, solo puede indicar que estoy al día desde hace varios meses. (...)"</w:t>
      </w:r>
    </w:p>
    <w:p w:rsidR="00452822" w:rsidRDefault="00C60573">
      <w:pPr>
        <w:tabs>
          <w:tab w:val="left" w:pos="1440"/>
        </w:tabs>
        <w:kinsoku w:val="0"/>
        <w:overflowPunct w:val="0"/>
        <w:autoSpaceDE/>
        <w:autoSpaceDN/>
        <w:adjustRightInd/>
        <w:spacing w:before="597" w:line="276" w:lineRule="exact"/>
        <w:textAlignment w:val="baseline"/>
        <w:rPr>
          <w:sz w:val="24"/>
          <w:szCs w:val="24"/>
          <w:lang w:val="es-ES" w:eastAsia="es-ES"/>
        </w:rPr>
      </w:pPr>
      <w:r>
        <w:rPr>
          <w:b/>
          <w:bCs/>
          <w:sz w:val="24"/>
          <w:szCs w:val="24"/>
          <w:lang w:val="es-ES" w:eastAsia="es-ES"/>
        </w:rPr>
        <w:t>SEXTO. -</w:t>
      </w:r>
      <w:r>
        <w:rPr>
          <w:b/>
          <w:bCs/>
          <w:sz w:val="24"/>
          <w:szCs w:val="24"/>
          <w:lang w:val="es-ES" w:eastAsia="es-ES"/>
        </w:rPr>
        <w:tab/>
      </w:r>
      <w:r>
        <w:rPr>
          <w:sz w:val="24"/>
          <w:szCs w:val="24"/>
          <w:lang w:val="es-ES" w:eastAsia="es-ES"/>
        </w:rPr>
        <w:t>En los procedimientos se han seguido las prescripciones de ley.</w:t>
      </w:r>
    </w:p>
    <w:p w:rsidR="00452822" w:rsidRDefault="00C60573">
      <w:pPr>
        <w:kinsoku w:val="0"/>
        <w:overflowPunct w:val="0"/>
        <w:autoSpaceDE/>
        <w:autoSpaceDN/>
        <w:adjustRightInd/>
        <w:spacing w:before="355" w:line="265" w:lineRule="exact"/>
        <w:textAlignment w:val="baseline"/>
        <w:rPr>
          <w:b/>
          <w:bCs/>
          <w:sz w:val="24"/>
          <w:szCs w:val="24"/>
          <w:lang w:val="es-ES" w:eastAsia="es-ES"/>
        </w:rPr>
      </w:pPr>
      <w:r>
        <w:rPr>
          <w:b/>
          <w:bCs/>
          <w:sz w:val="24"/>
          <w:szCs w:val="24"/>
          <w:lang w:val="es-ES" w:eastAsia="es-ES"/>
        </w:rPr>
        <w:t>REDACTA EL JUEZ PORTUGUEZ MÉNDEZ,</w:t>
      </w:r>
    </w:p>
    <w:p w:rsidR="00452822" w:rsidRDefault="00C60573">
      <w:pPr>
        <w:kinsoku w:val="0"/>
        <w:overflowPunct w:val="0"/>
        <w:autoSpaceDE/>
        <w:autoSpaceDN/>
        <w:adjustRightInd/>
        <w:spacing w:before="380" w:line="265" w:lineRule="exact"/>
        <w:jc w:val="center"/>
        <w:textAlignment w:val="baseline"/>
        <w:rPr>
          <w:b/>
          <w:bCs/>
          <w:sz w:val="24"/>
          <w:szCs w:val="24"/>
          <w:lang w:val="es-ES" w:eastAsia="es-ES"/>
        </w:rPr>
      </w:pPr>
      <w:r>
        <w:rPr>
          <w:b/>
          <w:bCs/>
          <w:sz w:val="24"/>
          <w:szCs w:val="24"/>
          <w:lang w:val="es-ES" w:eastAsia="es-ES"/>
        </w:rPr>
        <w:t>CONSIDERANDO</w:t>
      </w:r>
    </w:p>
    <w:p w:rsidR="00452822" w:rsidRDefault="00C60573">
      <w:pPr>
        <w:numPr>
          <w:ilvl w:val="0"/>
          <w:numId w:val="5"/>
        </w:numPr>
        <w:kinsoku w:val="0"/>
        <w:overflowPunct w:val="0"/>
        <w:autoSpaceDE/>
        <w:autoSpaceDN/>
        <w:adjustRightInd/>
        <w:spacing w:before="323" w:line="309" w:lineRule="exact"/>
        <w:jc w:val="both"/>
        <w:textAlignment w:val="baseline"/>
        <w:rPr>
          <w:spacing w:val="6"/>
          <w:sz w:val="24"/>
          <w:szCs w:val="24"/>
          <w:lang w:val="es-ES" w:eastAsia="es-ES"/>
        </w:rPr>
      </w:pPr>
      <w:r>
        <w:rPr>
          <w:b/>
          <w:bCs/>
          <w:spacing w:val="6"/>
          <w:sz w:val="24"/>
          <w:szCs w:val="24"/>
          <w:lang w:val="es-ES" w:eastAsia="es-ES"/>
        </w:rPr>
        <w:t xml:space="preserve">COMPETENCIA. - </w:t>
      </w:r>
      <w:r>
        <w:rPr>
          <w:spacing w:val="6"/>
          <w:sz w:val="24"/>
          <w:szCs w:val="24"/>
          <w:lang w:val="es-ES" w:eastAsia="es-ES"/>
        </w:rPr>
        <w:t>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452822" w:rsidRDefault="00C60573">
      <w:pPr>
        <w:numPr>
          <w:ilvl w:val="0"/>
          <w:numId w:val="5"/>
        </w:numPr>
        <w:kinsoku w:val="0"/>
        <w:overflowPunct w:val="0"/>
        <w:autoSpaceDE/>
        <w:autoSpaceDN/>
        <w:adjustRightInd/>
        <w:spacing w:before="355" w:line="320" w:lineRule="exact"/>
        <w:jc w:val="both"/>
        <w:textAlignment w:val="baseline"/>
        <w:rPr>
          <w:sz w:val="24"/>
          <w:szCs w:val="24"/>
          <w:lang w:val="es-ES" w:eastAsia="es-ES"/>
        </w:rPr>
      </w:pPr>
      <w:r>
        <w:rPr>
          <w:b/>
          <w:bCs/>
          <w:sz w:val="24"/>
          <w:szCs w:val="24"/>
          <w:lang w:val="es-ES" w:eastAsia="es-ES"/>
        </w:rPr>
        <w:t xml:space="preserve">ADMISIBILIDAD DEL RECURSO. - </w:t>
      </w:r>
      <w:r>
        <w:rPr>
          <w:b/>
          <w:bCs/>
          <w:sz w:val="24"/>
          <w:szCs w:val="24"/>
          <w:u w:val="single"/>
          <w:lang w:val="es-ES" w:eastAsia="es-ES"/>
        </w:rPr>
        <w:t>En cuanto a la Legitimación:</w:t>
      </w:r>
      <w:r>
        <w:rPr>
          <w:sz w:val="24"/>
          <w:szCs w:val="24"/>
          <w:lang w:val="es-ES" w:eastAsia="es-ES"/>
        </w:rPr>
        <w:t xml:space="preserve"> Al recurrente se le rechaza su solicitud de operación de servicio público de transporte de personas modalidad taxi, en el </w:t>
      </w:r>
      <w:r>
        <w:rPr>
          <w:b/>
          <w:bCs/>
          <w:sz w:val="24"/>
          <w:szCs w:val="24"/>
          <w:lang w:val="es-ES" w:eastAsia="es-ES"/>
        </w:rPr>
        <w:t xml:space="preserve">Artículo 7.7 de la Sesión Ordinaria 40-2015, celebrada el 18 de agosto del 2016, </w:t>
      </w:r>
      <w:r>
        <w:rPr>
          <w:sz w:val="24"/>
          <w:szCs w:val="24"/>
          <w:lang w:val="es-ES" w:eastAsia="es-ES"/>
        </w:rPr>
        <w:t>por no cumplir con la prevención y no demostrar que sí cumple con estar al día con sus obligaciones obrero patronales ante la Caja Costarricense de Seguro Social,</w:t>
      </w:r>
    </w:p>
    <w:p w:rsidR="00452822" w:rsidRDefault="00452822">
      <w:pPr>
        <w:widowControl/>
        <w:rPr>
          <w:sz w:val="24"/>
          <w:szCs w:val="24"/>
        </w:rPr>
        <w:sectPr w:rsidR="00452822">
          <w:pgSz w:w="12259" w:h="15778"/>
          <w:pgMar w:top="1760" w:right="1583" w:bottom="402" w:left="1776" w:header="720" w:footer="720" w:gutter="0"/>
          <w:cols w:space="720"/>
          <w:noEndnote/>
        </w:sectPr>
      </w:pPr>
    </w:p>
    <w:p w:rsidR="00452822" w:rsidRDefault="00C60573">
      <w:pPr>
        <w:kinsoku w:val="0"/>
        <w:overflowPunct w:val="0"/>
        <w:autoSpaceDE/>
        <w:autoSpaceDN/>
        <w:adjustRightInd/>
        <w:spacing w:line="302" w:lineRule="exact"/>
        <w:ind w:left="72"/>
        <w:jc w:val="both"/>
        <w:textAlignment w:val="baseline"/>
        <w:rPr>
          <w:spacing w:val="6"/>
          <w:sz w:val="22"/>
          <w:szCs w:val="22"/>
          <w:lang w:val="es-ES" w:eastAsia="es-ES"/>
        </w:rPr>
      </w:pPr>
      <w:r>
        <w:rPr>
          <w:spacing w:val="6"/>
          <w:sz w:val="22"/>
          <w:szCs w:val="22"/>
          <w:lang w:val="es-ES" w:eastAsia="es-ES"/>
        </w:rPr>
        <w:lastRenderedPageBreak/>
        <w:t xml:space="preserve">de ahí que ostenta legitimación. </w:t>
      </w:r>
      <w:r>
        <w:rPr>
          <w:b/>
          <w:bCs/>
          <w:spacing w:val="6"/>
          <w:sz w:val="22"/>
          <w:szCs w:val="22"/>
          <w:u w:val="single"/>
          <w:lang w:val="es-ES" w:eastAsia="es-ES"/>
        </w:rPr>
        <w:t>En cuanto al Plazo.</w:t>
      </w:r>
      <w:r>
        <w:rPr>
          <w:spacing w:val="6"/>
          <w:sz w:val="22"/>
          <w:szCs w:val="22"/>
          <w:lang w:val="es-ES" w:eastAsia="es-ES"/>
        </w:rPr>
        <w:t xml:space="preserve"> El acuerdo contenido en el </w:t>
      </w:r>
      <w:r>
        <w:rPr>
          <w:b/>
          <w:bCs/>
          <w:spacing w:val="6"/>
          <w:sz w:val="22"/>
          <w:szCs w:val="22"/>
          <w:lang w:val="es-ES" w:eastAsia="es-ES"/>
        </w:rPr>
        <w:t xml:space="preserve">Artículo 7.7 de la Sesión Ordinaria 40-2016 del 18 de agosto del 2016, </w:t>
      </w:r>
      <w:r>
        <w:rPr>
          <w:spacing w:val="6"/>
          <w:sz w:val="22"/>
          <w:szCs w:val="22"/>
          <w:lang w:val="es-ES" w:eastAsia="es-ES"/>
        </w:rPr>
        <w:t xml:space="preserve">fue notificado al recurrente el </w:t>
      </w:r>
      <w:r>
        <w:rPr>
          <w:b/>
          <w:bCs/>
          <w:spacing w:val="6"/>
          <w:sz w:val="22"/>
          <w:szCs w:val="22"/>
          <w:lang w:val="es-ES" w:eastAsia="es-ES"/>
        </w:rPr>
        <w:t xml:space="preserve">22 de agosto del 2016, </w:t>
      </w:r>
      <w:r>
        <w:rPr>
          <w:spacing w:val="6"/>
          <w:sz w:val="22"/>
          <w:szCs w:val="22"/>
          <w:lang w:val="es-ES" w:eastAsia="es-ES"/>
        </w:rPr>
        <w:t xml:space="preserve">y el recurso fue presentado el </w:t>
      </w:r>
      <w:r>
        <w:rPr>
          <w:b/>
          <w:bCs/>
          <w:spacing w:val="6"/>
          <w:sz w:val="22"/>
          <w:szCs w:val="22"/>
          <w:lang w:val="es-ES" w:eastAsia="es-ES"/>
        </w:rPr>
        <w:t xml:space="preserve">29 de agosto del 2016, </w:t>
      </w:r>
      <w:r>
        <w:rPr>
          <w:spacing w:val="6"/>
          <w:sz w:val="22"/>
          <w:szCs w:val="22"/>
          <w:lang w:val="es-ES" w:eastAsia="es-ES"/>
        </w:rPr>
        <w:t>por lo que se encuentra en tiempo.</w:t>
      </w:r>
    </w:p>
    <w:p w:rsidR="00452822" w:rsidRDefault="00C60573">
      <w:pPr>
        <w:kinsoku w:val="0"/>
        <w:overflowPunct w:val="0"/>
        <w:autoSpaceDE/>
        <w:autoSpaceDN/>
        <w:adjustRightInd/>
        <w:spacing w:before="562" w:line="312" w:lineRule="exact"/>
        <w:ind w:left="72"/>
        <w:jc w:val="both"/>
        <w:textAlignment w:val="baseline"/>
        <w:rPr>
          <w:sz w:val="22"/>
          <w:szCs w:val="22"/>
          <w:lang w:val="es-ES" w:eastAsia="es-ES"/>
        </w:rPr>
      </w:pPr>
      <w:r>
        <w:rPr>
          <w:b/>
          <w:bCs/>
          <w:sz w:val="22"/>
          <w:szCs w:val="22"/>
          <w:lang w:val="es-ES" w:eastAsia="es-ES"/>
        </w:rPr>
        <w:t xml:space="preserve">3:- HECHOS PROBADOS. - </w:t>
      </w:r>
      <w:r>
        <w:rPr>
          <w:sz w:val="22"/>
          <w:szCs w:val="22"/>
          <w:lang w:val="es-ES" w:eastAsia="es-ES"/>
        </w:rPr>
        <w:t>De importancia para la decisión de este asunto, se estiman como debidamente demostrados los siguientes hechos:</w:t>
      </w:r>
    </w:p>
    <w:p w:rsidR="00452822" w:rsidRDefault="00C60573">
      <w:pPr>
        <w:numPr>
          <w:ilvl w:val="0"/>
          <w:numId w:val="6"/>
        </w:numPr>
        <w:kinsoku w:val="0"/>
        <w:overflowPunct w:val="0"/>
        <w:autoSpaceDE/>
        <w:autoSpaceDN/>
        <w:adjustRightInd/>
        <w:spacing w:before="366" w:line="251" w:lineRule="exact"/>
        <w:jc w:val="both"/>
        <w:textAlignment w:val="baseline"/>
        <w:rPr>
          <w:sz w:val="22"/>
          <w:szCs w:val="22"/>
          <w:lang w:val="es-ES" w:eastAsia="es-ES"/>
        </w:rPr>
      </w:pPr>
      <w:r>
        <w:rPr>
          <w:b/>
          <w:bCs/>
          <w:sz w:val="22"/>
          <w:szCs w:val="22"/>
          <w:lang w:val="es-ES" w:eastAsia="es-ES"/>
        </w:rPr>
        <w:t xml:space="preserve">El 13 de julio del 2016 </w:t>
      </w:r>
      <w:r>
        <w:rPr>
          <w:sz w:val="22"/>
          <w:szCs w:val="22"/>
          <w:lang w:val="es-ES" w:eastAsia="es-ES"/>
        </w:rPr>
        <w:t>se le comunica el oficio 2016-2622 en donde se le previene que aporte documento donde conste que se encuentra al día con sus obligaciones obrero patronales. (Léase el folio 9 del expediente TAT-166-16)</w:t>
      </w:r>
    </w:p>
    <w:p w:rsidR="00452822" w:rsidRDefault="00C60573">
      <w:pPr>
        <w:numPr>
          <w:ilvl w:val="0"/>
          <w:numId w:val="7"/>
        </w:numPr>
        <w:kinsoku w:val="0"/>
        <w:overflowPunct w:val="0"/>
        <w:autoSpaceDE/>
        <w:autoSpaceDN/>
        <w:adjustRightInd/>
        <w:spacing w:before="12" w:line="255" w:lineRule="exact"/>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7.7 de la Sesión Ordinaria 40-2016 del 18 de agosto del 2016, </w:t>
      </w:r>
      <w:r>
        <w:rPr>
          <w:sz w:val="22"/>
          <w:szCs w:val="22"/>
          <w:lang w:val="es-ES" w:eastAsia="es-ES"/>
        </w:rPr>
        <w:t>dispuso no otorgar el permiso solicitado por el señor V.O., por incumplir con la prevención que se le efectuara. (Léanse los folios del 12 al 16 del expediente TAT-166-16)</w:t>
      </w:r>
    </w:p>
    <w:p w:rsidR="00452822" w:rsidRDefault="00C60573">
      <w:pPr>
        <w:numPr>
          <w:ilvl w:val="0"/>
          <w:numId w:val="7"/>
        </w:numPr>
        <w:kinsoku w:val="0"/>
        <w:overflowPunct w:val="0"/>
        <w:autoSpaceDE/>
        <w:autoSpaceDN/>
        <w:adjustRightInd/>
        <w:spacing w:before="36" w:line="253" w:lineRule="exact"/>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29 de agosto del 2016, </w:t>
      </w:r>
      <w:r>
        <w:rPr>
          <w:sz w:val="22"/>
          <w:szCs w:val="22"/>
          <w:lang w:val="es-ES" w:eastAsia="es-ES"/>
        </w:rPr>
        <w:t xml:space="preserve">el señor </w:t>
      </w:r>
      <w:r w:rsidRPr="00C60573">
        <w:rPr>
          <w:b/>
          <w:sz w:val="22"/>
          <w:szCs w:val="22"/>
          <w:lang w:val="es-ES" w:eastAsia="es-ES"/>
        </w:rPr>
        <w:t>H.V.O.</w:t>
      </w:r>
      <w:r>
        <w:rPr>
          <w:sz w:val="22"/>
          <w:szCs w:val="22"/>
          <w:lang w:val="es-ES" w:eastAsia="es-ES"/>
        </w:rPr>
        <w:t xml:space="preserve">, presenta su Recurso de Revocatoria con Apelación en subsidio, en contra del </w:t>
      </w:r>
      <w:r>
        <w:rPr>
          <w:b/>
          <w:bCs/>
          <w:sz w:val="22"/>
          <w:szCs w:val="22"/>
          <w:lang w:val="es-ES" w:eastAsia="es-ES"/>
        </w:rPr>
        <w:t>Artículo 7.7 de la Sesión Ordinaria 40</w:t>
      </w:r>
      <w:r>
        <w:rPr>
          <w:b/>
          <w:bCs/>
          <w:sz w:val="22"/>
          <w:szCs w:val="22"/>
          <w:lang w:val="es-ES" w:eastAsia="es-ES"/>
        </w:rPr>
        <w:softHyphen/>
        <w:t xml:space="preserve">2016 del 18 de agosto del 2016, </w:t>
      </w:r>
      <w:r>
        <w:rPr>
          <w:sz w:val="22"/>
          <w:szCs w:val="22"/>
          <w:lang w:val="es-ES" w:eastAsia="es-ES"/>
        </w:rPr>
        <w:t xml:space="preserve">alegando, en resumen: </w:t>
      </w:r>
      <w:r w:rsidRPr="00C60573">
        <w:rPr>
          <w:b/>
          <w:i/>
          <w:iCs/>
          <w:sz w:val="22"/>
          <w:szCs w:val="22"/>
          <w:lang w:val="es-ES" w:eastAsia="es-ES"/>
        </w:rPr>
        <w:t>1)</w:t>
      </w:r>
      <w:r>
        <w:rPr>
          <w:i/>
          <w:iCs/>
          <w:sz w:val="22"/>
          <w:szCs w:val="22"/>
          <w:lang w:val="es-ES" w:eastAsia="es-ES"/>
        </w:rPr>
        <w:t xml:space="preserve"> Que presentó solicitud de otorgamiento de permiso de taxi, al amparo del Transitorio X de la Ley 7969, cumpliendo todos los requisitos exigidos. </w:t>
      </w:r>
      <w:r w:rsidRPr="00C60573">
        <w:rPr>
          <w:b/>
          <w:i/>
          <w:iCs/>
          <w:sz w:val="22"/>
          <w:szCs w:val="22"/>
          <w:lang w:val="es-ES" w:eastAsia="es-ES"/>
        </w:rPr>
        <w:t>2)</w:t>
      </w:r>
      <w:r>
        <w:rPr>
          <w:i/>
          <w:iCs/>
          <w:sz w:val="22"/>
          <w:szCs w:val="22"/>
          <w:lang w:val="es-ES" w:eastAsia="es-ES"/>
        </w:rPr>
        <w:t xml:space="preserve"> Que el 13 de julio de 2016, se le notifica el oficio 2016-2622 en donde le solicitaban estar al día con las obligaciones obrero patronales, e indica que desde hace varios días, venía solicitando un arreglo de pago con la CCSS, que no le habían concedido, sino que hasta que vieron que iba a perder la concesión con el acuerdo Artículo 7.7 de la Sesión Ordinaria 40-2016 del 18 de agosto del 2016 que procedieron hacerlo. </w:t>
      </w:r>
      <w:r w:rsidRPr="00C60573">
        <w:rPr>
          <w:b/>
          <w:sz w:val="22"/>
          <w:szCs w:val="22"/>
          <w:lang w:val="es-ES" w:eastAsia="es-ES"/>
        </w:rPr>
        <w:t>3)</w:t>
      </w:r>
      <w:r>
        <w:rPr>
          <w:sz w:val="22"/>
          <w:szCs w:val="22"/>
          <w:lang w:val="es-ES" w:eastAsia="es-ES"/>
        </w:rPr>
        <w:t xml:space="preserve"> </w:t>
      </w:r>
      <w:r>
        <w:rPr>
          <w:i/>
          <w:iCs/>
          <w:sz w:val="22"/>
          <w:szCs w:val="22"/>
          <w:lang w:val="es-ES" w:eastAsia="es-ES"/>
        </w:rPr>
        <w:t xml:space="preserve">Indica que anexa copia de arreglo con la CCSS. </w:t>
      </w:r>
      <w:r w:rsidRPr="00C60573">
        <w:rPr>
          <w:b/>
          <w:i/>
          <w:iCs/>
          <w:sz w:val="22"/>
          <w:szCs w:val="22"/>
          <w:lang w:val="es-ES" w:eastAsia="es-ES"/>
        </w:rPr>
        <w:t>4)</w:t>
      </w:r>
      <w:r>
        <w:rPr>
          <w:i/>
          <w:iCs/>
          <w:sz w:val="22"/>
          <w:szCs w:val="22"/>
          <w:lang w:val="es-ES" w:eastAsia="es-ES"/>
        </w:rPr>
        <w:t xml:space="preserve"> Solicita se declare con lugar el recurso y se proceda a efectuar un nuevo análisis de su situación jurídica, pues ha demostrado tener los requisitos para calificar como adjudicatario. </w:t>
      </w:r>
      <w:r>
        <w:rPr>
          <w:sz w:val="22"/>
          <w:szCs w:val="22"/>
          <w:lang w:val="es-ES" w:eastAsia="es-ES"/>
        </w:rPr>
        <w:t>(Léase el folio 9 y 10 del expediente TAT-166-16)</w:t>
      </w:r>
    </w:p>
    <w:p w:rsidR="00452822" w:rsidRDefault="00C60573">
      <w:pPr>
        <w:numPr>
          <w:ilvl w:val="0"/>
          <w:numId w:val="8"/>
        </w:numPr>
        <w:kinsoku w:val="0"/>
        <w:overflowPunct w:val="0"/>
        <w:autoSpaceDE/>
        <w:autoSpaceDN/>
        <w:adjustRightInd/>
        <w:spacing w:before="7" w:line="248" w:lineRule="exact"/>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7.11.5 de la Sesión Ordinaria 56-2016 el 9 de noviembre del 2016, </w:t>
      </w:r>
      <w:r>
        <w:rPr>
          <w:sz w:val="22"/>
          <w:szCs w:val="22"/>
          <w:lang w:val="es-ES" w:eastAsia="es-ES"/>
        </w:rPr>
        <w:t>al conocer el informe DAJ-2016-3697 del 2 de noviembre del 2016, emitido por la Dirección de Asuntos Jurídicos, dispuso acoger las recomendaciones allí emitidas y resuelve rechazar el recurso de revocatoria y elevar el recurso de apelación al Tribunal Administrativo de Transporte.</w:t>
      </w:r>
    </w:p>
    <w:p w:rsidR="00452822" w:rsidRDefault="00C60573">
      <w:pPr>
        <w:numPr>
          <w:ilvl w:val="0"/>
          <w:numId w:val="9"/>
        </w:numPr>
        <w:tabs>
          <w:tab w:val="right" w:pos="8928"/>
        </w:tabs>
        <w:kinsoku w:val="0"/>
        <w:overflowPunct w:val="0"/>
        <w:autoSpaceDE/>
        <w:autoSpaceDN/>
        <w:adjustRightInd/>
        <w:spacing w:line="276" w:lineRule="exact"/>
        <w:jc w:val="both"/>
        <w:textAlignment w:val="baseline"/>
        <w:rPr>
          <w:spacing w:val="-2"/>
          <w:sz w:val="22"/>
          <w:szCs w:val="22"/>
          <w:lang w:val="es-ES" w:eastAsia="es-ES"/>
        </w:rPr>
      </w:pPr>
      <w:r>
        <w:rPr>
          <w:spacing w:val="-2"/>
          <w:sz w:val="22"/>
          <w:szCs w:val="22"/>
          <w:lang w:val="es-ES" w:eastAsia="es-ES"/>
        </w:rPr>
        <w:t xml:space="preserve">Al </w:t>
      </w:r>
      <w:r>
        <w:rPr>
          <w:b/>
          <w:bCs/>
          <w:spacing w:val="-2"/>
          <w:sz w:val="22"/>
          <w:szCs w:val="22"/>
          <w:lang w:val="es-ES" w:eastAsia="es-ES"/>
        </w:rPr>
        <w:t xml:space="preserve">14 de noviembre del 2016, </w:t>
      </w:r>
      <w:r>
        <w:rPr>
          <w:spacing w:val="-2"/>
          <w:sz w:val="22"/>
          <w:szCs w:val="22"/>
          <w:lang w:val="es-ES" w:eastAsia="es-ES"/>
        </w:rPr>
        <w:t>el recurrente se encontraba moroso con la Caja Costarricense de</w:t>
      </w:r>
      <w:r>
        <w:rPr>
          <w:spacing w:val="-2"/>
          <w:sz w:val="22"/>
          <w:szCs w:val="22"/>
          <w:lang w:val="es-ES" w:eastAsia="es-ES"/>
        </w:rPr>
        <w:br/>
        <w:t>Seguro Social, bajo la situación de cobro administrativo, de acuerdo a la consulta de morosidad patronal realizada por el Tribunal Administrativo de Transporte. (Léase el folio 28 del expediente)</w:t>
      </w:r>
    </w:p>
    <w:p w:rsidR="00452822" w:rsidRDefault="00C60573">
      <w:pPr>
        <w:numPr>
          <w:ilvl w:val="0"/>
          <w:numId w:val="10"/>
        </w:numPr>
        <w:kinsoku w:val="0"/>
        <w:overflowPunct w:val="0"/>
        <w:autoSpaceDE/>
        <w:autoSpaceDN/>
        <w:adjustRightInd/>
        <w:spacing w:before="280" w:line="325" w:lineRule="exact"/>
        <w:jc w:val="both"/>
        <w:textAlignment w:val="baseline"/>
        <w:rPr>
          <w:sz w:val="22"/>
          <w:szCs w:val="22"/>
          <w:lang w:val="es-ES" w:eastAsia="es-ES"/>
        </w:rPr>
      </w:pPr>
      <w:r>
        <w:rPr>
          <w:b/>
          <w:bCs/>
          <w:sz w:val="22"/>
          <w:szCs w:val="22"/>
          <w:lang w:val="es-ES" w:eastAsia="es-ES"/>
        </w:rPr>
        <w:t xml:space="preserve">HECHOS NO PROBADOS. — HECHOS NO PROBADOS.- </w:t>
      </w:r>
      <w:r>
        <w:rPr>
          <w:sz w:val="22"/>
          <w:szCs w:val="22"/>
          <w:lang w:val="es-ES" w:eastAsia="es-ES"/>
        </w:rPr>
        <w:t>No se tienen hechos no probados de importancia para el caso.</w:t>
      </w:r>
    </w:p>
    <w:p w:rsidR="00452822" w:rsidRDefault="00C60573">
      <w:pPr>
        <w:numPr>
          <w:ilvl w:val="0"/>
          <w:numId w:val="11"/>
        </w:numPr>
        <w:kinsoku w:val="0"/>
        <w:overflowPunct w:val="0"/>
        <w:autoSpaceDE/>
        <w:autoSpaceDN/>
        <w:adjustRightInd/>
        <w:spacing w:before="326" w:line="319" w:lineRule="exact"/>
        <w:jc w:val="both"/>
        <w:textAlignment w:val="baseline"/>
        <w:rPr>
          <w:sz w:val="22"/>
          <w:szCs w:val="22"/>
          <w:lang w:val="es-ES" w:eastAsia="es-ES"/>
        </w:rPr>
      </w:pPr>
      <w:r>
        <w:rPr>
          <w:b/>
          <w:bCs/>
          <w:sz w:val="22"/>
          <w:szCs w:val="22"/>
          <w:lang w:val="es-ES" w:eastAsia="es-ES"/>
        </w:rPr>
        <w:t xml:space="preserve">SOBRE EL FONDO.- </w:t>
      </w:r>
      <w:r>
        <w:rPr>
          <w:sz w:val="22"/>
          <w:szCs w:val="22"/>
          <w:lang w:val="es-ES" w:eastAsia="es-ES"/>
        </w:rPr>
        <w:t>Entre las obligaciones que todo permisionario del servicio de transporte público remunerado de personas, modalidad taxi, está el mantenerse al día con sus obligaciones con la seguridad social, de ahí que el artículo 74 de la Ley Constitutiva de la Caja Costarricense del Seguro Social, establece la obligación que cada Institución del</w:t>
      </w:r>
    </w:p>
    <w:p w:rsidR="00452822" w:rsidRDefault="00452822">
      <w:pPr>
        <w:widowControl/>
        <w:rPr>
          <w:sz w:val="24"/>
          <w:szCs w:val="24"/>
        </w:rPr>
        <w:sectPr w:rsidR="00452822">
          <w:pgSz w:w="12259" w:h="15778"/>
          <w:pgMar w:top="1620" w:right="1660" w:bottom="602" w:left="1681" w:header="720" w:footer="720" w:gutter="0"/>
          <w:cols w:space="720"/>
          <w:noEndnote/>
        </w:sectPr>
      </w:pPr>
    </w:p>
    <w:p w:rsidR="00452822" w:rsidRDefault="00C60573">
      <w:pPr>
        <w:kinsoku w:val="0"/>
        <w:overflowPunct w:val="0"/>
        <w:autoSpaceDE/>
        <w:autoSpaceDN/>
        <w:adjustRightInd/>
        <w:spacing w:line="315" w:lineRule="exact"/>
        <w:jc w:val="both"/>
        <w:textAlignment w:val="baseline"/>
        <w:rPr>
          <w:sz w:val="24"/>
          <w:szCs w:val="24"/>
          <w:lang w:val="es-ES" w:eastAsia="es-ES"/>
        </w:rPr>
      </w:pPr>
      <w:r>
        <w:rPr>
          <w:sz w:val="24"/>
          <w:szCs w:val="24"/>
          <w:lang w:val="es-ES" w:eastAsia="es-ES"/>
        </w:rPr>
        <w:lastRenderedPageBreak/>
        <w:t>Estado, en este caso el Consejo de Transporte Público, tiene a su cargo, de verificar que los permisionarios o concesionarios por el autorizados, se encuentren al día con el pago de sus obligaciones ante la seguridad social, tanto para el otorgamiento de un permiso, como durante el plazo de operación autorizado.</w:t>
      </w:r>
    </w:p>
    <w:p w:rsidR="00452822" w:rsidRDefault="00C60573">
      <w:pPr>
        <w:kinsoku w:val="0"/>
        <w:overflowPunct w:val="0"/>
        <w:autoSpaceDE/>
        <w:autoSpaceDN/>
        <w:adjustRightInd/>
        <w:spacing w:before="328" w:line="316" w:lineRule="exact"/>
        <w:jc w:val="both"/>
        <w:textAlignment w:val="baseline"/>
        <w:rPr>
          <w:sz w:val="24"/>
          <w:szCs w:val="24"/>
          <w:lang w:val="es-ES" w:eastAsia="es-ES"/>
        </w:rPr>
      </w:pPr>
      <w:r>
        <w:rPr>
          <w:sz w:val="24"/>
          <w:szCs w:val="24"/>
          <w:lang w:val="es-ES" w:eastAsia="es-ES"/>
        </w:rPr>
        <w:t>Al respecto, la Contraloría General de la República, tiene abundantes criterios respecto de las certificaciones de estar al día con las obligaciones con la CCSS, y sus efectos para la calificación de ofertas y selección de adjudicatarios, en este caso permisionarios, entre ellos se puede observar el siguiente criterio, emitido en el conocimiento de un recurso de apelación ante esa sede:</w:t>
      </w:r>
    </w:p>
    <w:p w:rsidR="00452822" w:rsidRDefault="00C60573">
      <w:pPr>
        <w:kinsoku w:val="0"/>
        <w:overflowPunct w:val="0"/>
        <w:autoSpaceDE/>
        <w:autoSpaceDN/>
        <w:adjustRightInd/>
        <w:spacing w:before="374" w:line="229" w:lineRule="exact"/>
        <w:ind w:left="864" w:right="864"/>
        <w:jc w:val="both"/>
        <w:textAlignment w:val="baseline"/>
        <w:rPr>
          <w:i/>
          <w:iCs/>
          <w:spacing w:val="1"/>
          <w:lang w:val="es-ES" w:eastAsia="es-ES"/>
        </w:rPr>
      </w:pPr>
      <w:r>
        <w:rPr>
          <w:spacing w:val="1"/>
          <w:lang w:val="es-ES" w:eastAsia="es-ES"/>
        </w:rPr>
        <w:t xml:space="preserve">"(...) </w:t>
      </w:r>
      <w:r w:rsidRPr="00C60573">
        <w:rPr>
          <w:b/>
          <w:spacing w:val="1"/>
          <w:lang w:val="es-ES" w:eastAsia="es-ES"/>
        </w:rPr>
        <w:t>Criterio de la División</w:t>
      </w:r>
      <w:r>
        <w:rPr>
          <w:spacing w:val="1"/>
          <w:lang w:val="es-ES" w:eastAsia="es-ES"/>
        </w:rPr>
        <w:t xml:space="preserve">. Tomando en consideración los aspectos alegados, este órgano contralor estima necesario realizar algunas consideraciones respecto de la normativa alegada, para que luego valorar su aplicación y consecuencias en el caso en concreto, por lo que de seguido haremos un análisis separado de la normativa, sin perjuicio de lo que se diga en concreto para el caso de las empresas interpeladas por la apelante. </w:t>
      </w:r>
      <w:r w:rsidRPr="00C60573">
        <w:rPr>
          <w:b/>
          <w:spacing w:val="1"/>
          <w:lang w:val="es-ES" w:eastAsia="es-ES"/>
        </w:rPr>
        <w:t>A) De los alcances del artículo 74 de la Ley Constitutiva de la Caja Costarricense del Seguro Social (CCSS).</w:t>
      </w:r>
      <w:r>
        <w:rPr>
          <w:spacing w:val="1"/>
          <w:lang w:val="es-ES" w:eastAsia="es-ES"/>
        </w:rPr>
        <w:t xml:space="preserve"> Al respecto como este órgano contralor ha señalado en reiteradas oportunidades, que de conformidad con el artículo 74 de cita, existe una obligación, para los patronos y las personas que realicen total o parcialmente actividades independientes o no asalariadas, de estar al día en el pago de sus obligaciones con la Caja. En lo que interesa, dicha norma dispone lo siguiente: — </w:t>
      </w:r>
      <w:r>
        <w:rPr>
          <w:i/>
          <w:iCs/>
          <w:spacing w:val="1"/>
          <w:lang w:val="es-ES" w:eastAsia="es-ES"/>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 (..)3.- Participar en cualquier proceso de contratación con la Administración Pública, central o descentralizada, con empresas públicas o con entes públicos no estatales, fideicomisos o entidades privadas que administren o dispongan, por cualquier título, de fondos públicos. 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Esta obligación se extenderá también a los terceros cuyos servicios subcontrate el concesionario o contratista, quien será solidariamente responsable por su inobservancia. II</w:t>
      </w:r>
    </w:p>
    <w:p w:rsidR="00452822" w:rsidRDefault="00C60573">
      <w:pPr>
        <w:kinsoku w:val="0"/>
        <w:overflowPunct w:val="0"/>
        <w:autoSpaceDE/>
        <w:autoSpaceDN/>
        <w:adjustRightInd/>
        <w:spacing w:before="42" w:after="5" w:line="229" w:lineRule="exact"/>
        <w:ind w:left="864" w:right="864"/>
        <w:jc w:val="both"/>
        <w:textAlignment w:val="baseline"/>
        <w:rPr>
          <w:i/>
          <w:iCs/>
          <w:lang w:val="es-ES" w:eastAsia="es-ES"/>
        </w:rPr>
      </w:pPr>
      <w:r>
        <w:rPr>
          <w:lang w:val="es-ES" w:eastAsia="es-ES"/>
        </w:rPr>
        <w:t xml:space="preserve">Esta norma de rango legal, encuentra su desarrollo ejecutivo en el Reglamento al artículo 74 de la Ley Constitutiva de la CCSS (Decreto Ejecutivo No. 28770-MP-MTSS) y en materia de contratación administrativa como requisito para participar se encuentra desarrollado en el artículo 65 del Reglamento a la Ley de Contratación Administrativa que establece la obligación para los oferentes de aportar junto con 14 su oferta una certificación de que se encuentra al día en el pago de las obligaciones obrero patronales con la Caja. En lo que interesa, dicha norma dispone lo siguiente: </w:t>
      </w:r>
      <w:r>
        <w:rPr>
          <w:i/>
          <w:iCs/>
          <w:lang w:val="es-ES" w:eastAsia="es-ES"/>
        </w:rPr>
        <w:t>—Artículo 65. Documentos a aportar. Toda oferta presentada por un proveedor nacional contendrá las siguientes declaraciones y certificaciones, sin perjuicio de cualquier otra documentación de la misma naturaleza, que la Administración requiera en el cartel. (..) c) Certificación de que el oferente se encuentra al día en el pago de las obligaciones</w:t>
      </w:r>
    </w:p>
    <w:p w:rsidR="00452822" w:rsidRPr="00C60573" w:rsidRDefault="00452822" w:rsidP="00C60573">
      <w:pPr>
        <w:kinsoku w:val="0"/>
        <w:overflowPunct w:val="0"/>
        <w:autoSpaceDE/>
        <w:autoSpaceDN/>
        <w:adjustRightInd/>
        <w:spacing w:line="220" w:lineRule="exact"/>
        <w:textAlignment w:val="baseline"/>
        <w:rPr>
          <w:lang w:val="es-ES" w:eastAsia="es-ES"/>
        </w:rPr>
        <w:sectPr w:rsidR="00452822" w:rsidRPr="00C60573">
          <w:pgSz w:w="12288" w:h="15739"/>
          <w:pgMar w:top="1720" w:right="1598" w:bottom="383" w:left="1772" w:header="720" w:footer="720" w:gutter="0"/>
          <w:cols w:space="720"/>
          <w:noEndnote/>
        </w:sectPr>
      </w:pPr>
    </w:p>
    <w:p w:rsidR="00452822" w:rsidRDefault="00C60573">
      <w:pPr>
        <w:kinsoku w:val="0"/>
        <w:overflowPunct w:val="0"/>
        <w:autoSpaceDE/>
        <w:autoSpaceDN/>
        <w:adjustRightInd/>
        <w:spacing w:before="35" w:line="229" w:lineRule="exact"/>
        <w:ind w:right="504"/>
        <w:jc w:val="both"/>
        <w:textAlignment w:val="baseline"/>
        <w:rPr>
          <w:i/>
          <w:iCs/>
          <w:spacing w:val="1"/>
          <w:lang w:val="es-ES" w:eastAsia="es-ES"/>
        </w:rPr>
      </w:pPr>
      <w:r>
        <w:rPr>
          <w:i/>
          <w:iCs/>
          <w:spacing w:val="1"/>
          <w:lang w:val="es-ES" w:eastAsia="es-ES"/>
        </w:rPr>
        <w:lastRenderedPageBreak/>
        <w:t xml:space="preserve">obrero patronales con la Caja Costarricense del Seguro Social (en adelante CCSS), o bien, que tiene un arreglo de pago aprobado por ésta, vigente al momento de la apertura de las ofertas. La Administración podrá señalar en el cartel en qué casos la certificación de la CCSS no deba aportarse, porque se cuenta con acceso directo al sistema de dicha entidad y puede verificar por sí misma la condición del participante. En todo caso, la Administración podrá constatar en cualquier momento el cumplimiento de las obligaciones obrero patronales. </w:t>
      </w:r>
      <w:r>
        <w:rPr>
          <w:spacing w:val="1"/>
          <w:lang w:val="es-ES" w:eastAsia="es-ES"/>
        </w:rPr>
        <w:t xml:space="preserve">II Por su parte la Sala Constitucional al analizar la constitucionalidad del artículo 74 referido, señaló que: </w:t>
      </w:r>
      <w:r>
        <w:rPr>
          <w:i/>
          <w:iCs/>
          <w:spacing w:val="1"/>
          <w:lang w:val="es-ES" w:eastAsia="es-ES"/>
        </w:rPr>
        <w:t xml:space="preserve">—Sustentado en la jurisprudencia indicada en el considerando primero de esta sentencia y de la cual se deriva la protección que se ha dado del régimen de seguridad social, debe confirmarse el criterio alegado por la parte accionante en la acción que nos ocupa, ya que en interpretación conforme al Derecho de la Constitución y como resultado de la valoración de dos regímenes en pugna, en cuanto a los bienes tutelados en ambos, en el primero la generalidad de los habitantes del país en protección de los derechos a la salud y la vida humana, derechos fundamentales de primordial jerarquía; y el segundo, referido a la posibilidad de contratar con la administración, la Sala, aplicando una ponderación de esos valores y derechos, opta por dar prioridad a la necesidad de mantener un sistema universal de seguridad social que depende para sus subsistencia de aportes tripartitos (patrono-trabajadores y Estado), siendo una necesidad básica que las diferentes partes cumplen con su obligación de cotización, de lo cual es bien sabido que existe una gran morosidad, situación que, entre otras, generó que el legislador promulgara la Ley de Protección al Trabajador, con el fin de proteger el régimen de seguridad social, principalmente tendiente a que las pensiones sean sostenibles a futuro, pues del análisis mencionado, </w:t>
      </w:r>
      <w:r w:rsidRPr="00C60573">
        <w:rPr>
          <w:b/>
          <w:i/>
          <w:iCs/>
          <w:spacing w:val="1"/>
          <w:lang w:val="es-ES" w:eastAsia="es-ES"/>
        </w:rPr>
        <w:t>se concluye que una de las formas mediante las cuales se evita la morosidad, es la prevista en el párrafo segundo del artículo 74 bajo examen, mediante el cual se obliga — como que es un deber constitucional-, estar al día en las cotizaciones al régimen de seguridad social, por lo que, reafirmar aquella obligación fundamental en una ley ordinaria que persigue el mismo fin constitucional, no resulta violatorio a los derechos de las empresas, que ante la posibilidad de contratar con la administración, se les exija, como requisito previo, que se encuentren al día en sus obligaciones para con la Caja Costarricense de Seguro Social."</w:t>
      </w:r>
      <w:r>
        <w:rPr>
          <w:i/>
          <w:iCs/>
          <w:spacing w:val="1"/>
          <w:lang w:val="es-ES" w:eastAsia="es-ES"/>
        </w:rPr>
        <w:t xml:space="preserve"> </w:t>
      </w:r>
      <w:r>
        <w:rPr>
          <w:spacing w:val="1"/>
          <w:lang w:val="es-ES" w:eastAsia="es-ES"/>
        </w:rPr>
        <w:t xml:space="preserve">(el resaltado es agregado). En (...) una línea similar, este órgano contralor ha sostenido en relación con este tema que: </w:t>
      </w:r>
      <w:r>
        <w:rPr>
          <w:i/>
          <w:iCs/>
          <w:spacing w:val="1"/>
          <w:lang w:val="es-ES" w:eastAsia="es-ES"/>
        </w:rPr>
        <w:t>—Como puede verse el pago de las cuotas obrero patronales no resulta ser un simple requisito de forma o de carácter intrascendente como pretende hacer ver la Administración licitante y la adjudicataria, sino que, por el contrario, deriva de un deber constitucional que por lo demás resulta sustancial para efectos de la participación de los procesos de contratación administrativa. Se convierte este requisito en un presupuesto para participar, el cual debe tenerse no solo ante la posibilidad efectiva en la etapa de suscripción del contrato o momentos posteriores —como dice la adjudicataria, sino que (sic) requerimiento desde el momento en que se pretende someter la oferta a consideración de la Administración. En este sentido, la norma legal es clara en indicar que el requisito debe cumplirse para efectos de participar y esto debe cumplirse no en cualquier etapa del procedimiento sino en un momento cierto, con es la apertura de las ofertas. Es en ese momento en el que se toma una especie de fotografía de las ofertas respecto de sus condiciones técnicas, jurídicas o económicas; de tal suerte que no pueden ser susceptibles de modificación, por lo que el cumplimiento de los requisitos exigidos por el ordenamiento jurídico debe tenerlo el oferente al momento de someter su plica a conocimiento de la Administración. Un requisito sustancial como este, no puede dejarse librado a la voluntad del contratista, para que con posterioridad y en algún momento de la contratación decida cumplirlo; pues bien podría llegarse al absurdo de que la Administración llegara a adjudicar a una oferta y que no se encuentra al día con las cuotas, con el consecuente incumplimiento del deber constitucional, aunque se trate de una ofertas [sic] de excesivas bondades técnicas y económicas. Por esas mismas razones y dejando claro</w:t>
      </w:r>
    </w:p>
    <w:p w:rsidR="00452822" w:rsidRDefault="00452822">
      <w:pPr>
        <w:widowControl/>
        <w:rPr>
          <w:sz w:val="24"/>
          <w:szCs w:val="24"/>
        </w:rPr>
        <w:sectPr w:rsidR="00452822">
          <w:pgSz w:w="12288" w:h="15739"/>
          <w:pgMar w:top="1640" w:right="2029" w:bottom="543" w:left="2539" w:header="720" w:footer="720" w:gutter="0"/>
          <w:cols w:space="720"/>
          <w:noEndnote/>
        </w:sectPr>
      </w:pPr>
    </w:p>
    <w:p w:rsidR="00452822" w:rsidRDefault="00C60573" w:rsidP="00C60573">
      <w:pPr>
        <w:kinsoku w:val="0"/>
        <w:overflowPunct w:val="0"/>
        <w:autoSpaceDE/>
        <w:autoSpaceDN/>
        <w:adjustRightInd/>
        <w:spacing w:line="229" w:lineRule="exact"/>
        <w:ind w:left="936" w:right="864"/>
        <w:jc w:val="both"/>
        <w:textAlignment w:val="baseline"/>
        <w:rPr>
          <w:lang w:val="es-ES" w:eastAsia="es-ES"/>
        </w:rPr>
      </w:pPr>
      <w:r>
        <w:rPr>
          <w:i/>
          <w:iCs/>
          <w:lang w:val="es-ES" w:eastAsia="es-ES"/>
        </w:rPr>
        <w:lastRenderedPageBreak/>
        <w:t xml:space="preserve">que el requisito resulta absolutamente sustancial al momento de la apertura, tampoco es posible compartir la posición del adjudicatario, respecto que el requisito debería verificarse al momento de la suscripción del contrato o incluso en momentos posteriores, porque ello sería caer en interpretaciones subjetivas de la norma, a gusto de quien aplique la norma. (...). </w:t>
      </w:r>
      <w:r>
        <w:rPr>
          <w:lang w:val="es-ES" w:eastAsia="es-ES"/>
        </w:rPr>
        <w:t>No obstante lo anterior, en aras de brindar una aplicación razonable y proporcionada del requisito, este órgano contralor también ha reconocido la posibilidad de que estando al día al momento de la apertura un oferente pueda convertirse en moroso en el curso del análisis de ofertas, circunstancia que sí resultaría subsanable en el momento que la Administración lo prevenga o el propio oferente lo advierta (Resolución No. R-DCA-429-2007 de las 10:00 horas del 2 de octubre de 2007). Al respecto debe señalarse que dichas normas exigen el cumplimiento de estar al día en relación con las cuotas obrero patronales con la Caja Costarricense del Seguro Social, pero en este caso se discute los alcances de la norma en cuanto dispone: "otras contribuciones sociales que recaude esta Institución conforme a la ley" y "Para realizar los siguientes trámites administrativos, será requisito estar inscrito como patrono, trabajador independiente o en ambas modalidades, según corresponda, y al día en el pago de las obligaciones, de conformidad con los artículos 31 y 51 de esta Ley." Para ello necesariamente debe considerarse que el artículo 31 de la Ley Constitutiva de la Caja Costarricense del Seguro Social crea el Sistema Centralizado de Recaudación (SICERE), para llevar el registro de los afiliados, ejercer el control de los aportes al Régimen de Invalidez, Vejez y Muerte, de Pensiones Complementarios, de Enfermedad y Maternidad; a los Fondos de Capitalización Laboral; además de las cargas sociales cuya recaudación ha sido encomendada a la Caja Costarricense del Seguro Social y cualquier otra que la Ley le establezca, respecto de lo cual debe considerarse que la Caja recauda otras cuotas por disposición de leyes especiales que por sí mismas no tienen la misma naturaleza (...)" (Resolución número R-DCA-063-2012 de las 13:00 Hrs., del 7 de febrero del 2012, emitida por Contraloría General de la República, División de Contratación Administrativa.)</w:t>
      </w:r>
    </w:p>
    <w:p w:rsidR="00452822" w:rsidRDefault="00C60573" w:rsidP="00C60573">
      <w:pPr>
        <w:kinsoku w:val="0"/>
        <w:overflowPunct w:val="0"/>
        <w:autoSpaceDE/>
        <w:autoSpaceDN/>
        <w:adjustRightInd/>
        <w:spacing w:before="297" w:line="316" w:lineRule="exact"/>
        <w:ind w:left="72" w:right="72"/>
        <w:jc w:val="both"/>
        <w:textAlignment w:val="baseline"/>
        <w:rPr>
          <w:sz w:val="24"/>
          <w:szCs w:val="24"/>
          <w:lang w:val="es-ES" w:eastAsia="es-ES"/>
        </w:rPr>
      </w:pPr>
      <w:r>
        <w:rPr>
          <w:sz w:val="24"/>
          <w:szCs w:val="24"/>
          <w:lang w:val="es-ES" w:eastAsia="es-ES"/>
        </w:rPr>
        <w:t xml:space="preserve">'En el casó que nos ocupa, se tiene demostrado que la Administración previno al recurrente que aportara la documentación que pudiera ser objeto de valoración, para el otorgamiento permiso para la explotación del servicio público de transporte de personas modalidad taxi. El argumento de que estaba solicitando un arreglo de pago, y que este no se le otorgaba por parte de la Caja Costarricense de Seguro Social, hasta que vieron que iba a perder el permiso debido al </w:t>
      </w:r>
      <w:r>
        <w:rPr>
          <w:b/>
          <w:bCs/>
          <w:sz w:val="24"/>
          <w:szCs w:val="24"/>
          <w:lang w:val="es-ES" w:eastAsia="es-ES"/>
        </w:rPr>
        <w:t xml:space="preserve">Artículo 7.7 de la Sesión Ordinaria 40-2016 del 18 de agosto del 2016, </w:t>
      </w:r>
      <w:r>
        <w:rPr>
          <w:sz w:val="24"/>
          <w:szCs w:val="24"/>
          <w:lang w:val="es-ES" w:eastAsia="es-ES"/>
        </w:rPr>
        <w:t>confirma que durante la presentación de su oferta y hasta antes del dictado del acuerdo impugnado, el recurrente no se encontraba al día con el pago de sus obligaciones obrero patronales.</w:t>
      </w:r>
    </w:p>
    <w:p w:rsidR="00452822" w:rsidRDefault="00C60573">
      <w:pPr>
        <w:kinsoku w:val="0"/>
        <w:overflowPunct w:val="0"/>
        <w:autoSpaceDE/>
        <w:autoSpaceDN/>
        <w:adjustRightInd/>
        <w:spacing w:before="339" w:line="316" w:lineRule="exact"/>
        <w:ind w:left="72" w:right="72"/>
        <w:jc w:val="both"/>
        <w:textAlignment w:val="baseline"/>
        <w:rPr>
          <w:sz w:val="24"/>
          <w:szCs w:val="24"/>
          <w:lang w:val="es-ES" w:eastAsia="es-ES"/>
        </w:rPr>
      </w:pPr>
      <w:r>
        <w:rPr>
          <w:sz w:val="24"/>
          <w:szCs w:val="24"/>
          <w:lang w:val="es-ES" w:eastAsia="es-ES"/>
        </w:rPr>
        <w:t>Incluso, en su recurso de apelación, ofrece como prueba la copia del arreglo de pago, la cual al no encontrase en el expediente le fue prevenido por este Tribunal que lo aportara al expediente; a lo cual el recurrente informa al Tribunal, que no tiene documento alguno, que la institución se lo deja en el expediente y no entregan una copia por más que insista. Tal argumento no es de recibo, toda vez que afirmó tenerla como prueba su escrito de apelación, y resulta que nunca la tuvo en su poder.</w:t>
      </w:r>
    </w:p>
    <w:p w:rsidR="00452822" w:rsidRDefault="00C60573">
      <w:pPr>
        <w:kinsoku w:val="0"/>
        <w:overflowPunct w:val="0"/>
        <w:autoSpaceDE/>
        <w:autoSpaceDN/>
        <w:adjustRightInd/>
        <w:spacing w:before="18" w:line="316" w:lineRule="exact"/>
        <w:ind w:left="72" w:right="72"/>
        <w:jc w:val="both"/>
        <w:textAlignment w:val="baseline"/>
        <w:rPr>
          <w:sz w:val="24"/>
          <w:szCs w:val="24"/>
          <w:lang w:val="es-ES" w:eastAsia="es-ES"/>
        </w:rPr>
      </w:pPr>
      <w:r>
        <w:rPr>
          <w:sz w:val="24"/>
          <w:szCs w:val="24"/>
          <w:lang w:val="es-ES" w:eastAsia="es-ES"/>
        </w:rPr>
        <w:t>Debemos recordar que la carga de la prueba de la existencia o no de un arreglo de pago, durante el proceso de recepción de ofertas y hasta antes del dictado del acto administrativo</w:t>
      </w:r>
    </w:p>
    <w:p w:rsidR="00452822" w:rsidRDefault="00452822">
      <w:pPr>
        <w:widowControl/>
        <w:rPr>
          <w:sz w:val="24"/>
          <w:szCs w:val="24"/>
        </w:rPr>
        <w:sectPr w:rsidR="00452822">
          <w:pgSz w:w="12317" w:h="15782"/>
          <w:pgMar w:top="1740" w:right="1565" w:bottom="426" w:left="1752" w:header="720" w:footer="720" w:gutter="0"/>
          <w:cols w:space="720"/>
          <w:noEndnote/>
        </w:sectPr>
      </w:pPr>
    </w:p>
    <w:p w:rsidR="00452822" w:rsidRDefault="00C60573">
      <w:pPr>
        <w:kinsoku w:val="0"/>
        <w:overflowPunct w:val="0"/>
        <w:autoSpaceDE/>
        <w:autoSpaceDN/>
        <w:adjustRightInd/>
        <w:spacing w:line="293" w:lineRule="exact"/>
        <w:ind w:right="144"/>
        <w:jc w:val="both"/>
        <w:textAlignment w:val="baseline"/>
        <w:rPr>
          <w:sz w:val="24"/>
          <w:szCs w:val="24"/>
          <w:lang w:val="es-ES" w:eastAsia="es-ES"/>
        </w:rPr>
      </w:pPr>
      <w:r>
        <w:rPr>
          <w:sz w:val="24"/>
          <w:szCs w:val="24"/>
          <w:lang w:val="es-ES" w:eastAsia="es-ES"/>
        </w:rPr>
        <w:lastRenderedPageBreak/>
        <w:t>que resuelve la solicitud de permiso de servicio público de taxi, corresponde al recurrente, pues es quien alega el hecho, y por ende le corresponde probarlo.</w:t>
      </w:r>
    </w:p>
    <w:p w:rsidR="00452822" w:rsidRDefault="00C60573">
      <w:pPr>
        <w:kinsoku w:val="0"/>
        <w:overflowPunct w:val="0"/>
        <w:autoSpaceDE/>
        <w:autoSpaceDN/>
        <w:adjustRightInd/>
        <w:spacing w:before="685" w:line="257" w:lineRule="exact"/>
        <w:jc w:val="center"/>
        <w:textAlignment w:val="baseline"/>
        <w:rPr>
          <w:b/>
          <w:bCs/>
          <w:spacing w:val="17"/>
          <w:sz w:val="21"/>
          <w:szCs w:val="21"/>
          <w:lang w:val="es-ES" w:eastAsia="es-ES"/>
        </w:rPr>
      </w:pPr>
      <w:r>
        <w:rPr>
          <w:b/>
          <w:bCs/>
          <w:spacing w:val="17"/>
          <w:sz w:val="21"/>
          <w:szCs w:val="21"/>
          <w:lang w:val="es-ES" w:eastAsia="es-ES"/>
        </w:rPr>
        <w:t>POR TANTO</w:t>
      </w:r>
    </w:p>
    <w:p w:rsidR="00452822" w:rsidRDefault="00C60573">
      <w:pPr>
        <w:numPr>
          <w:ilvl w:val="0"/>
          <w:numId w:val="12"/>
        </w:numPr>
        <w:kinsoku w:val="0"/>
        <w:overflowPunct w:val="0"/>
        <w:autoSpaceDE/>
        <w:autoSpaceDN/>
        <w:adjustRightInd/>
        <w:spacing w:before="634" w:line="319" w:lineRule="exact"/>
        <w:ind w:right="144"/>
        <w:jc w:val="both"/>
        <w:textAlignment w:val="baseline"/>
        <w:rPr>
          <w:sz w:val="24"/>
          <w:szCs w:val="24"/>
          <w:lang w:val="es-ES" w:eastAsia="es-ES"/>
        </w:rPr>
      </w:pPr>
      <w:r>
        <w:rPr>
          <w:sz w:val="24"/>
          <w:szCs w:val="24"/>
          <w:lang w:val="es-ES" w:eastAsia="es-ES"/>
        </w:rPr>
        <w:t xml:space="preserve">Se declara </w:t>
      </w:r>
      <w:r>
        <w:rPr>
          <w:b/>
          <w:bCs/>
          <w:sz w:val="21"/>
          <w:szCs w:val="21"/>
          <w:lang w:val="es-ES" w:eastAsia="es-ES"/>
        </w:rPr>
        <w:t xml:space="preserve">Sin Lugar, </w:t>
      </w:r>
      <w:r>
        <w:rPr>
          <w:sz w:val="24"/>
          <w:szCs w:val="24"/>
          <w:lang w:val="es-ES" w:eastAsia="es-ES"/>
        </w:rPr>
        <w:t xml:space="preserve">el </w:t>
      </w:r>
      <w:r>
        <w:rPr>
          <w:b/>
          <w:bCs/>
          <w:sz w:val="21"/>
          <w:szCs w:val="21"/>
          <w:lang w:val="es-ES" w:eastAsia="es-ES"/>
        </w:rPr>
        <w:t xml:space="preserve">RECURSO DE APELACIÓN EN SUBSIDIO, </w:t>
      </w:r>
      <w:r>
        <w:rPr>
          <w:sz w:val="24"/>
          <w:szCs w:val="24"/>
          <w:lang w:val="es-ES" w:eastAsia="es-ES"/>
        </w:rPr>
        <w:t xml:space="preserve">interpuesto por </w:t>
      </w:r>
      <w:r>
        <w:rPr>
          <w:b/>
          <w:bCs/>
          <w:sz w:val="21"/>
          <w:szCs w:val="21"/>
          <w:lang w:val="es-ES" w:eastAsia="es-ES"/>
        </w:rPr>
        <w:t xml:space="preserve">H.V.O., </w:t>
      </w:r>
      <w:r>
        <w:rPr>
          <w:sz w:val="24"/>
          <w:szCs w:val="24"/>
          <w:lang w:val="es-ES" w:eastAsia="es-ES"/>
        </w:rPr>
        <w:t xml:space="preserve">portador de la cédula de identidad número …; en contra del </w:t>
      </w:r>
      <w:r>
        <w:rPr>
          <w:b/>
          <w:bCs/>
          <w:sz w:val="21"/>
          <w:szCs w:val="21"/>
          <w:lang w:val="es-ES" w:eastAsia="es-ES"/>
        </w:rPr>
        <w:t xml:space="preserve">Artículo 7.7 de la Sesión Ordinaria 40-2016 del 18 de agosto del 2016, </w:t>
      </w:r>
      <w:r>
        <w:rPr>
          <w:sz w:val="24"/>
          <w:szCs w:val="24"/>
          <w:lang w:val="es-ES" w:eastAsia="es-ES"/>
        </w:rPr>
        <w:t>emitido por la Junta Directiva del Consejo de Transporte Público.</w:t>
      </w:r>
    </w:p>
    <w:p w:rsidR="00452822" w:rsidRPr="00C60573" w:rsidRDefault="00C60573" w:rsidP="00C60573">
      <w:pPr>
        <w:numPr>
          <w:ilvl w:val="0"/>
          <w:numId w:val="12"/>
        </w:numPr>
        <w:kinsoku w:val="0"/>
        <w:overflowPunct w:val="0"/>
        <w:autoSpaceDE/>
        <w:autoSpaceDN/>
        <w:adjustRightInd/>
        <w:spacing w:before="328" w:after="834" w:line="318" w:lineRule="exact"/>
        <w:ind w:right="144"/>
        <w:jc w:val="both"/>
        <w:textAlignment w:val="baseline"/>
        <w:rPr>
          <w:b/>
          <w:bCs/>
          <w:spacing w:val="-15"/>
          <w:sz w:val="21"/>
          <w:szCs w:val="21"/>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 xml:space="preserve">se da por agotada la vía administrativa. </w:t>
      </w:r>
      <w:r w:rsidRPr="00C60573">
        <w:rPr>
          <w:b/>
          <w:i/>
          <w:iCs/>
          <w:sz w:val="24"/>
          <w:szCs w:val="24"/>
          <w:lang w:val="es-ES" w:eastAsia="es-ES"/>
        </w:rPr>
        <w:t>NOTIFÍQUESE.-</w:t>
      </w:r>
    </w:p>
    <w:p w:rsidR="00C60573" w:rsidRPr="00CF40A0" w:rsidRDefault="00C60573" w:rsidP="00C60573">
      <w:pPr>
        <w:kinsoku w:val="0"/>
        <w:overflowPunct w:val="0"/>
        <w:autoSpaceDE/>
        <w:autoSpaceDN/>
        <w:adjustRightInd/>
        <w:spacing w:after="374"/>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C60573" w:rsidRDefault="00C60573" w:rsidP="00C60573">
      <w:pPr>
        <w:pStyle w:val="Style1"/>
        <w:kinsoku w:val="0"/>
        <w:overflowPunct w:val="0"/>
        <w:autoSpaceDE/>
        <w:autoSpaceDN/>
        <w:adjustRightInd/>
        <w:spacing w:after="301"/>
        <w:ind w:left="72"/>
        <w:jc w:val="center"/>
        <w:textAlignment w:val="baseline"/>
        <w:rPr>
          <w:rStyle w:val="CharacterStyle1"/>
          <w:b/>
          <w:i/>
          <w:iCs/>
          <w:spacing w:val="5"/>
          <w:sz w:val="26"/>
          <w:szCs w:val="26"/>
        </w:rPr>
      </w:pPr>
      <w:r>
        <w:rPr>
          <w:rStyle w:val="CharacterStyle1"/>
          <w:b/>
          <w:i/>
          <w:iCs/>
          <w:spacing w:val="5"/>
          <w:sz w:val="26"/>
          <w:szCs w:val="26"/>
        </w:rPr>
        <w:t>Presidente</w:t>
      </w:r>
    </w:p>
    <w:p w:rsidR="00C60573" w:rsidRDefault="00C60573" w:rsidP="00C60573">
      <w:pPr>
        <w:kinsoku w:val="0"/>
        <w:overflowPunct w:val="0"/>
        <w:autoSpaceDE/>
        <w:autoSpaceDN/>
        <w:adjustRightInd/>
        <w:spacing w:before="313" w:after="358" w:line="294" w:lineRule="exact"/>
        <w:ind w:left="72"/>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C60573" w:rsidRPr="00C60573" w:rsidRDefault="00C60573" w:rsidP="00C60573">
      <w:pPr>
        <w:kinsoku w:val="0"/>
        <w:overflowPunct w:val="0"/>
        <w:autoSpaceDE/>
        <w:autoSpaceDN/>
        <w:adjustRightInd/>
        <w:spacing w:before="328" w:after="834" w:line="318" w:lineRule="exact"/>
        <w:ind w:right="144"/>
        <w:jc w:val="both"/>
        <w:textAlignment w:val="baseline"/>
        <w:rPr>
          <w:b/>
          <w:bCs/>
          <w:spacing w:val="-15"/>
          <w:sz w:val="21"/>
          <w:szCs w:val="21"/>
          <w:lang w:val="es-ES" w:eastAsia="es-ES"/>
        </w:rPr>
      </w:pPr>
    </w:p>
    <w:sectPr w:rsidR="00C60573" w:rsidRPr="00C60573" w:rsidSect="00C60573">
      <w:pgSz w:w="12317" w:h="15782"/>
      <w:pgMar w:top="1660" w:right="1637" w:bottom="606"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5EE6"/>
    <w:multiLevelType w:val="singleLevel"/>
    <w:tmpl w:val="82C8C74A"/>
    <w:lvl w:ilvl="0">
      <w:start w:val="1"/>
      <w:numFmt w:val="lowerLetter"/>
      <w:lvlText w:val="%1)"/>
      <w:lvlJc w:val="left"/>
      <w:pPr>
        <w:tabs>
          <w:tab w:val="num" w:pos="432"/>
        </w:tabs>
        <w:ind w:left="432" w:hanging="288"/>
      </w:pPr>
      <w:rPr>
        <w:b/>
        <w:snapToGrid/>
        <w:spacing w:val="8"/>
        <w:sz w:val="19"/>
        <w:szCs w:val="19"/>
      </w:rPr>
    </w:lvl>
  </w:abstractNum>
  <w:abstractNum w:abstractNumId="1" w15:restartNumberingAfterBreak="0">
    <w:nsid w:val="03112558"/>
    <w:multiLevelType w:val="singleLevel"/>
    <w:tmpl w:val="60DD5087"/>
    <w:lvl w:ilvl="0">
      <w:start w:val="4"/>
      <w:numFmt w:val="decimal"/>
      <w:lvlText w:val="%1.-"/>
      <w:lvlJc w:val="left"/>
      <w:pPr>
        <w:tabs>
          <w:tab w:val="num" w:pos="288"/>
        </w:tabs>
        <w:ind w:left="72"/>
      </w:pPr>
      <w:rPr>
        <w:b/>
        <w:bCs/>
        <w:snapToGrid/>
        <w:sz w:val="22"/>
        <w:szCs w:val="22"/>
      </w:rPr>
    </w:lvl>
  </w:abstractNum>
  <w:abstractNum w:abstractNumId="2" w15:restartNumberingAfterBreak="0">
    <w:nsid w:val="031709C7"/>
    <w:multiLevelType w:val="singleLevel"/>
    <w:tmpl w:val="6CA45F9C"/>
    <w:lvl w:ilvl="0">
      <w:start w:val="1"/>
      <w:numFmt w:val="upperLetter"/>
      <w:lvlText w:val="%1."/>
      <w:lvlJc w:val="left"/>
      <w:pPr>
        <w:tabs>
          <w:tab w:val="num" w:pos="288"/>
        </w:tabs>
        <w:ind w:left="72"/>
      </w:pPr>
      <w:rPr>
        <w:b/>
        <w:bCs/>
        <w:snapToGrid/>
        <w:sz w:val="22"/>
        <w:szCs w:val="22"/>
      </w:rPr>
    </w:lvl>
  </w:abstractNum>
  <w:abstractNum w:abstractNumId="3" w15:restartNumberingAfterBreak="0">
    <w:nsid w:val="03E5B6D1"/>
    <w:multiLevelType w:val="singleLevel"/>
    <w:tmpl w:val="50E25D14"/>
    <w:lvl w:ilvl="0">
      <w:start w:val="1"/>
      <w:numFmt w:val="decimal"/>
      <w:lvlText w:val="%1."/>
      <w:lvlJc w:val="left"/>
      <w:pPr>
        <w:tabs>
          <w:tab w:val="num" w:pos="432"/>
        </w:tabs>
      </w:pPr>
      <w:rPr>
        <w:b/>
        <w:bCs/>
        <w:snapToGrid/>
        <w:spacing w:val="6"/>
        <w:sz w:val="24"/>
        <w:szCs w:val="24"/>
      </w:rPr>
    </w:lvl>
  </w:abstractNum>
  <w:abstractNum w:abstractNumId="4" w15:restartNumberingAfterBreak="0">
    <w:nsid w:val="040D56C9"/>
    <w:multiLevelType w:val="singleLevel"/>
    <w:tmpl w:val="21C712C0"/>
    <w:lvl w:ilvl="0">
      <w:start w:val="1"/>
      <w:numFmt w:val="lowerLetter"/>
      <w:lvlText w:val="%1)"/>
      <w:lvlJc w:val="left"/>
      <w:pPr>
        <w:tabs>
          <w:tab w:val="num" w:pos="720"/>
        </w:tabs>
        <w:ind w:left="720" w:hanging="360"/>
      </w:pPr>
      <w:rPr>
        <w:snapToGrid/>
        <w:sz w:val="24"/>
        <w:szCs w:val="24"/>
      </w:rPr>
    </w:lvl>
  </w:abstractNum>
  <w:abstractNum w:abstractNumId="5" w15:restartNumberingAfterBreak="0">
    <w:nsid w:val="048AD402"/>
    <w:multiLevelType w:val="singleLevel"/>
    <w:tmpl w:val="2360A2E8"/>
    <w:lvl w:ilvl="0">
      <w:start w:val="1"/>
      <w:numFmt w:val="upperRoman"/>
      <w:lvlText w:val="%1."/>
      <w:lvlJc w:val="left"/>
      <w:pPr>
        <w:tabs>
          <w:tab w:val="num" w:pos="432"/>
        </w:tabs>
      </w:pPr>
      <w:rPr>
        <w:b/>
        <w:snapToGrid/>
        <w:sz w:val="24"/>
        <w:szCs w:val="24"/>
      </w:rPr>
    </w:lvl>
  </w:abstractNum>
  <w:abstractNum w:abstractNumId="6" w15:restartNumberingAfterBreak="0">
    <w:nsid w:val="0531A030"/>
    <w:multiLevelType w:val="singleLevel"/>
    <w:tmpl w:val="3CAC64B9"/>
    <w:lvl w:ilvl="0">
      <w:start w:val="1"/>
      <w:numFmt w:val="decimal"/>
      <w:lvlText w:val="%1."/>
      <w:lvlJc w:val="left"/>
      <w:pPr>
        <w:tabs>
          <w:tab w:val="num" w:pos="1080"/>
        </w:tabs>
        <w:ind w:left="936"/>
      </w:pPr>
      <w:rPr>
        <w:snapToGrid/>
        <w:spacing w:val="4"/>
        <w:sz w:val="19"/>
        <w:szCs w:val="19"/>
        <w:u w:val="single"/>
      </w:rPr>
    </w:lvl>
  </w:abstractNum>
  <w:num w:numId="1">
    <w:abstractNumId w:val="4"/>
  </w:num>
  <w:num w:numId="2">
    <w:abstractNumId w:val="0"/>
  </w:num>
  <w:num w:numId="3">
    <w:abstractNumId w:val="6"/>
  </w:num>
  <w:num w:numId="4">
    <w:abstractNumId w:val="6"/>
    <w:lvlOverride w:ilvl="0">
      <w:lvl w:ilvl="0">
        <w:numFmt w:val="decimal"/>
        <w:lvlText w:val="%1."/>
        <w:lvlJc w:val="left"/>
        <w:pPr>
          <w:tabs>
            <w:tab w:val="num" w:pos="1080"/>
          </w:tabs>
          <w:ind w:left="936"/>
        </w:pPr>
        <w:rPr>
          <w:snapToGrid/>
          <w:sz w:val="19"/>
          <w:szCs w:val="19"/>
        </w:rPr>
      </w:lvl>
    </w:lvlOverride>
  </w:num>
  <w:num w:numId="5">
    <w:abstractNumId w:val="3"/>
  </w:num>
  <w:num w:numId="6">
    <w:abstractNumId w:val="2"/>
  </w:num>
  <w:num w:numId="7">
    <w:abstractNumId w:val="2"/>
    <w:lvlOverride w:ilvl="0">
      <w:lvl w:ilvl="0">
        <w:numFmt w:val="upperLetter"/>
        <w:lvlText w:val="%1."/>
        <w:lvlJc w:val="left"/>
        <w:pPr>
          <w:tabs>
            <w:tab w:val="num" w:pos="288"/>
          </w:tabs>
          <w:ind w:left="72"/>
        </w:pPr>
        <w:rPr>
          <w:b/>
          <w:snapToGrid/>
          <w:sz w:val="22"/>
          <w:szCs w:val="22"/>
        </w:rPr>
      </w:lvl>
    </w:lvlOverride>
  </w:num>
  <w:num w:numId="8">
    <w:abstractNumId w:val="2"/>
    <w:lvlOverride w:ilvl="0">
      <w:lvl w:ilvl="0">
        <w:numFmt w:val="upperLetter"/>
        <w:lvlText w:val="%1."/>
        <w:lvlJc w:val="left"/>
        <w:pPr>
          <w:tabs>
            <w:tab w:val="num" w:pos="504"/>
          </w:tabs>
          <w:ind w:left="72"/>
        </w:pPr>
        <w:rPr>
          <w:b/>
          <w:snapToGrid/>
          <w:sz w:val="22"/>
          <w:szCs w:val="22"/>
        </w:rPr>
      </w:lvl>
    </w:lvlOverride>
  </w:num>
  <w:num w:numId="9">
    <w:abstractNumId w:val="2"/>
    <w:lvlOverride w:ilvl="0">
      <w:lvl w:ilvl="0">
        <w:numFmt w:val="upperLetter"/>
        <w:lvlText w:val="%1."/>
        <w:lvlJc w:val="left"/>
        <w:pPr>
          <w:tabs>
            <w:tab w:val="num" w:pos="504"/>
          </w:tabs>
          <w:ind w:left="72"/>
        </w:pPr>
        <w:rPr>
          <w:b/>
          <w:snapToGrid/>
          <w:spacing w:val="-2"/>
          <w:sz w:val="22"/>
          <w:szCs w:val="22"/>
        </w:rPr>
      </w:lvl>
    </w:lvlOverride>
  </w:num>
  <w:num w:numId="10">
    <w:abstractNumId w:val="1"/>
  </w:num>
  <w:num w:numId="11">
    <w:abstractNumId w:val="1"/>
    <w:lvlOverride w:ilvl="0">
      <w:lvl w:ilvl="0">
        <w:numFmt w:val="decimal"/>
        <w:lvlText w:val="%1.-"/>
        <w:lvlJc w:val="left"/>
        <w:pPr>
          <w:tabs>
            <w:tab w:val="num" w:pos="504"/>
          </w:tabs>
          <w:ind w:left="72"/>
        </w:pPr>
        <w:rPr>
          <w:b/>
          <w:bCs/>
          <w:snapToGrid/>
          <w:sz w:val="22"/>
          <w:szCs w:val="22"/>
        </w:rPr>
      </w:lvl>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73"/>
    <w:rsid w:val="00452822"/>
    <w:rsid w:val="005A2AA1"/>
    <w:rsid w:val="00C60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F0F266-DFE7-4BFC-83F8-1A6540DF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60573"/>
    <w:rPr>
      <w:lang w:val="es-CR"/>
    </w:rPr>
  </w:style>
  <w:style w:type="character" w:customStyle="1" w:styleId="CharacterStyle1">
    <w:name w:val="Character Style 1"/>
    <w:uiPriority w:val="99"/>
    <w:rsid w:val="00C605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3449</Words>
  <Characters>18972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2017-07-13T20:08:00Z</dcterms:created>
  <dcterms:modified xsi:type="dcterms:W3CDTF">2017-07-13T20:08:00Z</dcterms:modified>
</cp:coreProperties>
</file>